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8D93A8">
      <w:pPr>
        <w:spacing w:line="320" w:lineRule="atLeast"/>
        <w:jc w:val="left"/>
        <w:rPr>
          <w:rFonts w:hint="eastAsia" w:ascii="宋体" w:eastAsia="黑体"/>
          <w:b/>
          <w:bCs/>
          <w:sz w:val="24"/>
        </w:rPr>
      </w:pPr>
      <w:r>
        <w:rPr>
          <w:rFonts w:hint="eastAsia" w:eastAsiaTheme="minorEastAsia"/>
          <w:lang w:eastAsia="zh-CN"/>
        </w:rPr>
        <w:drawing>
          <wp:anchor distT="0" distB="0" distL="114300" distR="114300" simplePos="0" relativeHeight="251661312" behindDoc="0" locked="0" layoutInCell="1" allowOverlap="1">
            <wp:simplePos x="0" y="0"/>
            <wp:positionH relativeFrom="column">
              <wp:posOffset>-343535</wp:posOffset>
            </wp:positionH>
            <wp:positionV relativeFrom="paragraph">
              <wp:posOffset>-351155</wp:posOffset>
            </wp:positionV>
            <wp:extent cx="358775" cy="349885"/>
            <wp:effectExtent l="0" t="0" r="3175" b="12065"/>
            <wp:wrapSquare wrapText="bothSides"/>
            <wp:docPr id="4" name="图片 11" descr="bf1eb84e3b917e8e6a8e96a875a33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1" descr="bf1eb84e3b917e8e6a8e96a875a33b2"/>
                    <pic:cNvPicPr>
                      <a:picLocks noChangeAspect="1"/>
                    </pic:cNvPicPr>
                  </pic:nvPicPr>
                  <pic:blipFill>
                    <a:blip r:embed="rId9">
                      <a:clrChange>
                        <a:clrFrom>
                          <a:srgbClr val="000000"/>
                        </a:clrFrom>
                        <a:clrTo>
                          <a:srgbClr val="000000">
                            <a:alpha val="0"/>
                          </a:srgbClr>
                        </a:clrTo>
                      </a:clrChange>
                    </a:blip>
                    <a:stretch>
                      <a:fillRect/>
                    </a:stretch>
                  </pic:blipFill>
                  <pic:spPr>
                    <a:xfrm>
                      <a:off x="0" y="0"/>
                      <a:ext cx="358775" cy="349885"/>
                    </a:xfrm>
                    <a:prstGeom prst="rect">
                      <a:avLst/>
                    </a:prstGeom>
                    <a:noFill/>
                    <a:ln>
                      <a:noFill/>
                    </a:ln>
                  </pic:spPr>
                </pic:pic>
              </a:graphicData>
            </a:graphic>
          </wp:anchor>
        </w:drawing>
      </w:r>
    </w:p>
    <w:p w14:paraId="30B9FC51">
      <w:pPr>
        <w:spacing w:line="320" w:lineRule="atLeast"/>
        <w:rPr>
          <w:rFonts w:ascii="宋体" w:eastAsia="黑体"/>
          <w:b/>
          <w:bCs/>
          <w:sz w:val="24"/>
        </w:rPr>
      </w:pPr>
    </w:p>
    <w:p w14:paraId="07E8780C">
      <w:pPr>
        <w:spacing w:line="320" w:lineRule="atLeast"/>
        <w:rPr>
          <w:rFonts w:ascii="Arial" w:hAnsi="Arial" w:eastAsia="黑体" w:cs="Arial"/>
          <w:b/>
          <w:bCs/>
          <w:sz w:val="24"/>
          <w:u w:val="single"/>
        </w:rPr>
      </w:pPr>
      <w:r>
        <w:rPr>
          <w:rFonts w:hint="eastAsia" w:ascii="宋体" w:eastAsia="黑体"/>
          <w:b/>
          <w:bCs/>
          <w:sz w:val="24"/>
        </w:rPr>
        <w:t>合同编号：</w:t>
      </w:r>
      <w:r>
        <w:rPr>
          <w:rFonts w:hint="eastAsia" w:ascii="Arial" w:hAnsi="Arial" w:eastAsia="黑体" w:cs="Arial"/>
          <w:b/>
          <w:bCs/>
          <w:sz w:val="24"/>
          <w:u w:val="single"/>
        </w:rPr>
        <w:t xml:space="preserve">No.                  </w:t>
      </w:r>
    </w:p>
    <w:p w14:paraId="4CAA6411">
      <w:pPr>
        <w:spacing w:line="320" w:lineRule="atLeast"/>
        <w:jc w:val="center"/>
        <w:rPr>
          <w:rFonts w:hint="eastAsia" w:ascii="宋体" w:eastAsia="黑体"/>
          <w:b/>
          <w:bCs/>
          <w:sz w:val="24"/>
        </w:rPr>
      </w:pPr>
    </w:p>
    <w:p w14:paraId="7BEA30B1">
      <w:pPr>
        <w:spacing w:line="320" w:lineRule="atLeast"/>
        <w:ind w:firstLine="1687" w:firstLineChars="700"/>
        <w:rPr>
          <w:rFonts w:hint="eastAsia" w:ascii="Courier New" w:hAnsi="Courier New" w:cs="Courier New"/>
          <w:b/>
          <w:kern w:val="0"/>
          <w:sz w:val="24"/>
        </w:rPr>
      </w:pPr>
    </w:p>
    <w:p w14:paraId="31631748">
      <w:pPr>
        <w:spacing w:line="320" w:lineRule="atLeast"/>
        <w:ind w:firstLine="1687" w:firstLineChars="700"/>
        <w:rPr>
          <w:rFonts w:hint="eastAsia" w:ascii="Courier New" w:hAnsi="Courier New" w:cs="Courier New"/>
          <w:b/>
          <w:kern w:val="0"/>
          <w:sz w:val="24"/>
        </w:rPr>
      </w:pPr>
    </w:p>
    <w:p w14:paraId="180C9E7D">
      <w:pPr>
        <w:spacing w:line="320" w:lineRule="atLeast"/>
        <w:ind w:firstLine="1687" w:firstLineChars="700"/>
        <w:rPr>
          <w:rFonts w:hint="eastAsia" w:ascii="Courier New" w:hAnsi="Courier New" w:cs="Courier New"/>
          <w:b/>
          <w:kern w:val="0"/>
          <w:sz w:val="24"/>
        </w:rPr>
      </w:pPr>
    </w:p>
    <w:p w14:paraId="6545BBEF">
      <w:pPr>
        <w:spacing w:line="320" w:lineRule="atLeast"/>
        <w:ind w:firstLine="1687" w:firstLineChars="700"/>
        <w:rPr>
          <w:rFonts w:hint="eastAsia" w:ascii="Courier New" w:hAnsi="Courier New" w:cs="Courier New"/>
          <w:b/>
          <w:kern w:val="0"/>
          <w:sz w:val="24"/>
        </w:rPr>
      </w:pPr>
    </w:p>
    <w:p w14:paraId="0043DFCB">
      <w:pPr>
        <w:spacing w:line="320" w:lineRule="atLeast"/>
        <w:ind w:firstLine="1687" w:firstLineChars="700"/>
        <w:rPr>
          <w:rFonts w:hint="eastAsia" w:ascii="Courier New" w:hAnsi="Courier New" w:cs="Courier New"/>
          <w:b/>
          <w:kern w:val="0"/>
          <w:sz w:val="24"/>
        </w:rPr>
      </w:pPr>
    </w:p>
    <w:p w14:paraId="4D9D214A">
      <w:pPr>
        <w:pStyle w:val="3"/>
        <w:spacing w:line="320" w:lineRule="atLeast"/>
        <w:ind w:firstLine="0" w:firstLineChars="0"/>
        <w:jc w:val="center"/>
        <w:rPr>
          <w:rFonts w:hint="eastAsia"/>
          <w:bCs/>
          <w:sz w:val="52"/>
        </w:rPr>
      </w:pPr>
      <w:r>
        <w:rPr>
          <w:rFonts w:hint="eastAsia" w:eastAsiaTheme="minorEastAsia"/>
          <w:lang w:eastAsia="zh-CN"/>
        </w:rPr>
        <w:drawing>
          <wp:inline distT="0" distB="0" distL="114300" distR="114300">
            <wp:extent cx="2054860" cy="2002155"/>
            <wp:effectExtent l="0" t="0" r="2540" b="17145"/>
            <wp:docPr id="5" name="图片 1" descr="bf1eb84e3b917e8e6a8e96a875a33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bf1eb84e3b917e8e6a8e96a875a33b2"/>
                    <pic:cNvPicPr>
                      <a:picLocks noChangeAspect="1"/>
                    </pic:cNvPicPr>
                  </pic:nvPicPr>
                  <pic:blipFill>
                    <a:blip r:embed="rId9">
                      <a:clrChange>
                        <a:clrFrom>
                          <a:srgbClr val="000000"/>
                        </a:clrFrom>
                        <a:clrTo>
                          <a:srgbClr val="000000">
                            <a:alpha val="0"/>
                          </a:srgbClr>
                        </a:clrTo>
                      </a:clrChange>
                    </a:blip>
                    <a:stretch>
                      <a:fillRect/>
                    </a:stretch>
                  </pic:blipFill>
                  <pic:spPr>
                    <a:xfrm>
                      <a:off x="0" y="0"/>
                      <a:ext cx="2054860" cy="2002155"/>
                    </a:xfrm>
                    <a:prstGeom prst="rect">
                      <a:avLst/>
                    </a:prstGeom>
                    <a:noFill/>
                    <a:ln>
                      <a:noFill/>
                    </a:ln>
                  </pic:spPr>
                </pic:pic>
              </a:graphicData>
            </a:graphic>
          </wp:inline>
        </w:drawing>
      </w:r>
    </w:p>
    <w:p w14:paraId="491DFA08">
      <w:pPr>
        <w:pStyle w:val="3"/>
        <w:spacing w:line="320" w:lineRule="atLeast"/>
        <w:ind w:firstLine="0" w:firstLineChars="0"/>
        <w:jc w:val="center"/>
        <w:rPr>
          <w:rFonts w:hint="eastAsia"/>
          <w:bCs/>
          <w:szCs w:val="72"/>
        </w:rPr>
      </w:pPr>
      <w:r>
        <w:rPr>
          <w:rFonts w:hint="eastAsia"/>
          <w:bCs/>
          <w:szCs w:val="72"/>
        </w:rPr>
        <w:t>管理体系认证合同书</w:t>
      </w:r>
    </w:p>
    <w:p w14:paraId="7AFC5E03">
      <w:pPr>
        <w:spacing w:line="320" w:lineRule="atLeast"/>
        <w:rPr>
          <w:rFonts w:hint="eastAsia" w:ascii="Courier New" w:hAnsi="Courier New" w:cs="Courier New"/>
          <w:b/>
          <w:kern w:val="0"/>
          <w:sz w:val="28"/>
        </w:rPr>
      </w:pPr>
    </w:p>
    <w:p w14:paraId="40F7AD2D">
      <w:pPr>
        <w:spacing w:line="320" w:lineRule="atLeast"/>
        <w:rPr>
          <w:rFonts w:hint="eastAsia" w:eastAsia="黑体"/>
          <w:b/>
          <w:bCs/>
          <w:sz w:val="52"/>
        </w:rPr>
      </w:pPr>
    </w:p>
    <w:p w14:paraId="5B159577">
      <w:pPr>
        <w:spacing w:line="320" w:lineRule="atLeast"/>
        <w:rPr>
          <w:rFonts w:hint="eastAsia" w:eastAsia="黑体"/>
          <w:b/>
          <w:bCs/>
          <w:sz w:val="52"/>
        </w:rPr>
      </w:pPr>
    </w:p>
    <w:p w14:paraId="77B8A0C1">
      <w:pPr>
        <w:spacing w:line="320" w:lineRule="atLeast"/>
        <w:rPr>
          <w:rFonts w:hint="eastAsia" w:eastAsia="黑体"/>
          <w:b/>
          <w:bCs/>
          <w:sz w:val="52"/>
        </w:rPr>
      </w:pPr>
    </w:p>
    <w:p w14:paraId="12684D04">
      <w:pPr>
        <w:spacing w:line="320" w:lineRule="atLeast"/>
        <w:ind w:firstLine="1687" w:firstLineChars="700"/>
        <w:rPr>
          <w:rFonts w:hint="eastAsia" w:ascii="Courier New" w:hAnsi="Courier New" w:cs="Courier New"/>
          <w:b/>
          <w:kern w:val="0"/>
          <w:sz w:val="24"/>
        </w:rPr>
      </w:pPr>
    </w:p>
    <w:p w14:paraId="4899AF23">
      <w:pPr>
        <w:spacing w:line="320" w:lineRule="atLeast"/>
        <w:ind w:firstLine="1687" w:firstLineChars="700"/>
        <w:rPr>
          <w:rFonts w:hint="eastAsia" w:ascii="Courier New" w:hAnsi="Courier New" w:cs="Courier New"/>
          <w:b/>
          <w:kern w:val="0"/>
          <w:sz w:val="24"/>
        </w:rPr>
      </w:pPr>
    </w:p>
    <w:p w14:paraId="6CB5AE63">
      <w:pPr>
        <w:spacing w:line="320" w:lineRule="atLeast"/>
        <w:ind w:firstLine="1687" w:firstLineChars="700"/>
        <w:rPr>
          <w:rFonts w:hint="eastAsia" w:ascii="Courier New" w:hAnsi="Courier New" w:cs="Courier New"/>
          <w:b/>
          <w:kern w:val="0"/>
          <w:sz w:val="24"/>
        </w:rPr>
      </w:pPr>
    </w:p>
    <w:p w14:paraId="50F1594F">
      <w:pPr>
        <w:spacing w:line="320" w:lineRule="atLeast"/>
        <w:ind w:firstLine="1687" w:firstLineChars="700"/>
        <w:rPr>
          <w:rFonts w:hint="eastAsia" w:ascii="Courier New" w:hAnsi="Courier New" w:cs="Courier New"/>
          <w:b/>
          <w:kern w:val="0"/>
          <w:sz w:val="24"/>
        </w:rPr>
      </w:pPr>
    </w:p>
    <w:p w14:paraId="2ACAF7EE">
      <w:pPr>
        <w:spacing w:line="320" w:lineRule="atLeast"/>
        <w:ind w:firstLine="1687" w:firstLineChars="700"/>
        <w:rPr>
          <w:rFonts w:hint="eastAsia" w:ascii="Courier New" w:hAnsi="Courier New" w:cs="Courier New"/>
          <w:b/>
          <w:kern w:val="0"/>
          <w:sz w:val="24"/>
        </w:rPr>
      </w:pPr>
    </w:p>
    <w:p w14:paraId="65F0E98C">
      <w:pPr>
        <w:spacing w:line="320" w:lineRule="atLeast"/>
        <w:ind w:firstLine="1687" w:firstLineChars="700"/>
        <w:rPr>
          <w:rFonts w:hint="eastAsia" w:ascii="Courier New" w:hAnsi="Courier New" w:cs="Courier New"/>
          <w:b/>
          <w:kern w:val="0"/>
          <w:sz w:val="24"/>
        </w:rPr>
      </w:pPr>
    </w:p>
    <w:p w14:paraId="246B878B">
      <w:pPr>
        <w:widowControl/>
        <w:spacing w:line="320" w:lineRule="atLeast"/>
        <w:ind w:firstLine="1124" w:firstLineChars="350"/>
        <w:jc w:val="left"/>
        <w:rPr>
          <w:rFonts w:hint="eastAsia" w:ascii="Courier New" w:hAnsi="Courier New" w:cs="Courier New"/>
          <w:b/>
          <w:kern w:val="0"/>
          <w:sz w:val="24"/>
          <w:u w:val="single"/>
        </w:rPr>
      </w:pPr>
      <w:r>
        <w:rPr>
          <w:rFonts w:hint="eastAsia" w:eastAsia="黑体"/>
          <w:b/>
          <w:bCs/>
          <w:sz w:val="32"/>
        </w:rPr>
        <w:t xml:space="preserve">甲方（委托方）: </w:t>
      </w:r>
      <w:permStart w:id="0" w:edGrp="everyone"/>
      <w:r>
        <w:rPr>
          <w:rFonts w:hint="eastAsia" w:eastAsia="黑体"/>
          <w:b/>
          <w:bCs/>
          <w:sz w:val="36"/>
          <w:u w:val="single"/>
        </w:rPr>
        <w:t xml:space="preserve">                         </w:t>
      </w:r>
      <w:permEnd w:id="0"/>
    </w:p>
    <w:p w14:paraId="13DC56C4">
      <w:pPr>
        <w:widowControl/>
        <w:spacing w:line="320" w:lineRule="atLeast"/>
        <w:jc w:val="left"/>
        <w:rPr>
          <w:rFonts w:hint="eastAsia" w:eastAsia="黑体"/>
          <w:b/>
          <w:bCs/>
          <w:sz w:val="32"/>
        </w:rPr>
      </w:pPr>
    </w:p>
    <w:p w14:paraId="0308F8B8">
      <w:pPr>
        <w:widowControl/>
        <w:spacing w:line="320" w:lineRule="atLeast"/>
        <w:ind w:firstLine="1124" w:firstLineChars="350"/>
        <w:jc w:val="left"/>
        <w:rPr>
          <w:rFonts w:hint="eastAsia" w:eastAsia="黑体"/>
          <w:b/>
          <w:bCs/>
          <w:sz w:val="36"/>
          <w:u w:val="single"/>
        </w:rPr>
      </w:pPr>
      <w:r>
        <w:rPr>
          <w:rFonts w:hint="eastAsia" w:eastAsia="黑体"/>
          <w:b/>
          <w:bCs/>
          <w:sz w:val="32"/>
        </w:rPr>
        <w:t xml:space="preserve">乙方（审核方）: </w:t>
      </w:r>
      <w:r>
        <w:rPr>
          <w:rFonts w:hint="eastAsia" w:eastAsia="黑体"/>
          <w:b/>
          <w:bCs/>
          <w:sz w:val="32"/>
          <w:u w:val="single"/>
        </w:rPr>
        <w:t xml:space="preserve"> </w:t>
      </w:r>
      <w:r>
        <w:rPr>
          <w:rFonts w:hint="eastAsia" w:eastAsia="黑体"/>
          <w:b/>
          <w:bCs/>
          <w:sz w:val="36"/>
          <w:u w:val="single"/>
        </w:rPr>
        <w:t xml:space="preserve">美华国际认证检验有限公司  </w:t>
      </w:r>
    </w:p>
    <w:p w14:paraId="3D0CA7FB">
      <w:pPr>
        <w:widowControl/>
        <w:spacing w:line="320" w:lineRule="atLeast"/>
        <w:jc w:val="left"/>
        <w:rPr>
          <w:rFonts w:hint="eastAsia" w:ascii="Courier New" w:hAnsi="Courier New" w:cs="Courier New"/>
          <w:b/>
          <w:kern w:val="0"/>
          <w:sz w:val="24"/>
        </w:rPr>
      </w:pPr>
    </w:p>
    <w:p w14:paraId="3A5F2C65">
      <w:pPr>
        <w:widowControl/>
        <w:spacing w:line="320" w:lineRule="atLeast"/>
        <w:jc w:val="left"/>
        <w:rPr>
          <w:rFonts w:hint="eastAsia" w:eastAsia="黑体"/>
          <w:bCs/>
          <w:sz w:val="24"/>
        </w:rPr>
      </w:pPr>
    </w:p>
    <w:p w14:paraId="7201BCC5">
      <w:pPr>
        <w:widowControl/>
        <w:spacing w:line="320" w:lineRule="atLeast"/>
        <w:jc w:val="left"/>
        <w:rPr>
          <w:rFonts w:hint="eastAsia" w:eastAsia="黑体"/>
          <w:bCs/>
          <w:sz w:val="24"/>
        </w:rPr>
      </w:pPr>
    </w:p>
    <w:p w14:paraId="53FD930D">
      <w:pPr>
        <w:widowControl/>
        <w:spacing w:line="320" w:lineRule="atLeast"/>
        <w:jc w:val="left"/>
        <w:rPr>
          <w:rFonts w:hint="eastAsia" w:eastAsia="黑体"/>
          <w:bCs/>
          <w:sz w:val="24"/>
        </w:rPr>
      </w:pPr>
    </w:p>
    <w:p w14:paraId="5FD2D396">
      <w:pPr>
        <w:widowControl/>
        <w:spacing w:line="320" w:lineRule="atLeast"/>
        <w:jc w:val="left"/>
        <w:rPr>
          <w:rFonts w:hint="eastAsia" w:eastAsia="黑体"/>
          <w:b/>
          <w:bCs/>
          <w:szCs w:val="21"/>
        </w:rPr>
      </w:pPr>
      <w:r>
        <w:rPr>
          <w:rFonts w:hint="eastAsia" w:eastAsia="黑体"/>
          <w:b/>
          <w:bCs/>
          <w:szCs w:val="21"/>
        </w:rPr>
        <w:t>依据《中华人民共和国民法典》规定，甲乙双方就甲方管理体系认证项目协商一致，签订本合同。</w:t>
      </w:r>
    </w:p>
    <w:p w14:paraId="0B049F54">
      <w:pPr>
        <w:numPr>
          <w:ilvl w:val="0"/>
          <w:numId w:val="1"/>
        </w:numPr>
        <w:spacing w:line="320" w:lineRule="atLeast"/>
        <w:rPr>
          <w:rFonts w:hint="eastAsia" w:eastAsia="黑体"/>
          <w:b/>
          <w:bCs/>
          <w:szCs w:val="21"/>
        </w:rPr>
      </w:pPr>
      <w:r>
        <w:rPr>
          <w:rFonts w:hint="eastAsia" w:eastAsia="黑体"/>
          <w:b/>
          <w:bCs/>
          <w:szCs w:val="21"/>
        </w:rPr>
        <w:t>合同内容</w:t>
      </w:r>
    </w:p>
    <w:p w14:paraId="33FE4616">
      <w:pPr>
        <w:keepNext w:val="0"/>
        <w:keepLines w:val="0"/>
        <w:pageBreakBefore w:val="0"/>
        <w:widowControl w:val="0"/>
        <w:kinsoku/>
        <w:wordWrap/>
        <w:overflowPunct/>
        <w:topLinePunct w:val="0"/>
        <w:autoSpaceDE/>
        <w:autoSpaceDN/>
        <w:bidi w:val="0"/>
        <w:adjustRightInd/>
        <w:snapToGrid/>
        <w:spacing w:line="320" w:lineRule="atLeast"/>
        <w:ind w:firstLine="420" w:firstLineChars="200"/>
        <w:textAlignment w:val="auto"/>
        <w:rPr>
          <w:rFonts w:ascii="宋体" w:hAnsi="宋体"/>
          <w:szCs w:val="21"/>
        </w:rPr>
      </w:pPr>
      <w:r>
        <w:rPr>
          <w:rFonts w:hint="eastAsia" w:ascii="宋体" w:hAnsi="宋体"/>
          <w:szCs w:val="21"/>
        </w:rPr>
        <w:t>乙方依据国家、行业有关法律法规和认证规则，以及乙方的认证规定和甲方的申请，对甲方的管理体系实施审核，以确认甲方的管理体系及涉及的产品（服务）覆盖范围是否符合所选定的管理体系标准。以决定是否批准甲方获得或保持认证注册资格。</w:t>
      </w:r>
    </w:p>
    <w:p w14:paraId="2A843B9D">
      <w:pPr>
        <w:keepNext w:val="0"/>
        <w:keepLines w:val="0"/>
        <w:pageBreakBefore w:val="0"/>
        <w:widowControl w:val="0"/>
        <w:kinsoku/>
        <w:wordWrap/>
        <w:overflowPunct/>
        <w:topLinePunct w:val="0"/>
        <w:autoSpaceDE/>
        <w:autoSpaceDN/>
        <w:bidi w:val="0"/>
        <w:adjustRightInd/>
        <w:snapToGrid/>
        <w:spacing w:line="320" w:lineRule="atLeast"/>
        <w:textAlignment w:val="auto"/>
        <w:rPr>
          <w:rFonts w:ascii="宋体" w:hAnsi="宋体"/>
          <w:szCs w:val="21"/>
        </w:rPr>
      </w:pPr>
      <w:r>
        <w:rPr>
          <w:rFonts w:hint="eastAsia" w:ascii="宋体" w:hAnsi="宋体"/>
          <w:szCs w:val="21"/>
        </w:rPr>
        <w:t>1.1认证所依据的管理体系标准（含专项规范）</w:t>
      </w:r>
    </w:p>
    <w:p w14:paraId="0FEEB268">
      <w:pPr>
        <w:keepNext w:val="0"/>
        <w:keepLines w:val="0"/>
        <w:pageBreakBefore w:val="0"/>
        <w:widowControl w:val="0"/>
        <w:kinsoku/>
        <w:wordWrap/>
        <w:overflowPunct/>
        <w:topLinePunct w:val="0"/>
        <w:autoSpaceDE/>
        <w:autoSpaceDN/>
        <w:bidi w:val="0"/>
        <w:adjustRightInd/>
        <w:snapToGrid/>
        <w:spacing w:line="320" w:lineRule="atLeast"/>
        <w:textAlignment w:val="auto"/>
        <w:rPr>
          <w:sz w:val="20"/>
        </w:rPr>
      </w:pPr>
      <w:permStart w:id="1" w:edGrp="everyone"/>
      <w:r>
        <w:rPr>
          <w:rFonts w:hint="eastAsia"/>
          <w:sz w:val="20"/>
        </w:rPr>
        <w:t>□</w:t>
      </w:r>
      <w:permEnd w:id="1"/>
      <w:r>
        <w:rPr>
          <w:rFonts w:hint="eastAsia"/>
          <w:sz w:val="20"/>
        </w:rPr>
        <w:t xml:space="preserve"> 质量管理体系（ </w:t>
      </w:r>
      <w:permStart w:id="2" w:edGrp="everyone"/>
      <w:r>
        <w:rPr>
          <w:rFonts w:hint="eastAsia"/>
          <w:sz w:val="20"/>
        </w:rPr>
        <w:sym w:font="Wingdings 2" w:char="00A3"/>
      </w:r>
      <w:permEnd w:id="2"/>
      <w:r>
        <w:rPr>
          <w:rFonts w:hint="eastAsia"/>
          <w:sz w:val="20"/>
        </w:rPr>
        <w:t xml:space="preserve"> G</w:t>
      </w:r>
      <w:r>
        <w:rPr>
          <w:sz w:val="20"/>
        </w:rPr>
        <w:t>B/T 19001</w:t>
      </w:r>
      <w:r>
        <w:rPr>
          <w:rFonts w:hint="eastAsia"/>
          <w:sz w:val="20"/>
        </w:rPr>
        <w:t xml:space="preserve">-2016 </w:t>
      </w:r>
      <w:r>
        <w:rPr>
          <w:sz w:val="20"/>
        </w:rPr>
        <w:t>/</w:t>
      </w:r>
      <w:r>
        <w:rPr>
          <w:rFonts w:hint="eastAsia"/>
          <w:sz w:val="20"/>
        </w:rPr>
        <w:t xml:space="preserve"> ISO</w:t>
      </w:r>
      <w:r>
        <w:rPr>
          <w:sz w:val="20"/>
        </w:rPr>
        <w:t xml:space="preserve"> </w:t>
      </w:r>
      <w:r>
        <w:rPr>
          <w:rFonts w:hint="eastAsia"/>
          <w:sz w:val="20"/>
        </w:rPr>
        <w:t xml:space="preserve">9001:2015 </w:t>
      </w:r>
      <w:r>
        <w:rPr>
          <w:sz w:val="20"/>
        </w:rPr>
        <w:t xml:space="preserve">   </w:t>
      </w:r>
      <w:permStart w:id="3" w:edGrp="everyone"/>
      <w:r>
        <w:rPr>
          <w:rFonts w:hint="eastAsia"/>
          <w:sz w:val="20"/>
        </w:rPr>
        <w:t>□</w:t>
      </w:r>
      <w:permEnd w:id="3"/>
      <w:r>
        <w:rPr>
          <w:rFonts w:hint="eastAsia"/>
          <w:sz w:val="20"/>
        </w:rPr>
        <w:t xml:space="preserve"> </w:t>
      </w:r>
      <w:r>
        <w:rPr>
          <w:sz w:val="20"/>
        </w:rPr>
        <w:t xml:space="preserve">GB/T </w:t>
      </w:r>
      <w:r>
        <w:rPr>
          <w:rFonts w:hint="eastAsia"/>
          <w:sz w:val="20"/>
        </w:rPr>
        <w:t>50430-2017 + G</w:t>
      </w:r>
      <w:r>
        <w:rPr>
          <w:sz w:val="20"/>
        </w:rPr>
        <w:t>B/T 19001</w:t>
      </w:r>
      <w:r>
        <w:rPr>
          <w:rFonts w:hint="eastAsia"/>
          <w:sz w:val="20"/>
        </w:rPr>
        <w:t xml:space="preserve">-2016 </w:t>
      </w:r>
      <w:r>
        <w:rPr>
          <w:sz w:val="20"/>
        </w:rPr>
        <w:t>/</w:t>
      </w:r>
      <w:r>
        <w:rPr>
          <w:rFonts w:hint="eastAsia"/>
          <w:sz w:val="20"/>
        </w:rPr>
        <w:t xml:space="preserve"> ISO</w:t>
      </w:r>
      <w:r>
        <w:rPr>
          <w:sz w:val="20"/>
        </w:rPr>
        <w:t xml:space="preserve"> </w:t>
      </w:r>
      <w:r>
        <w:rPr>
          <w:rFonts w:hint="eastAsia"/>
          <w:sz w:val="20"/>
        </w:rPr>
        <w:t>9001:2015 ）</w:t>
      </w:r>
    </w:p>
    <w:p w14:paraId="797FB6BF">
      <w:pPr>
        <w:keepNext w:val="0"/>
        <w:keepLines w:val="0"/>
        <w:pageBreakBefore w:val="0"/>
        <w:widowControl w:val="0"/>
        <w:kinsoku/>
        <w:wordWrap/>
        <w:overflowPunct/>
        <w:topLinePunct w:val="0"/>
        <w:autoSpaceDE/>
        <w:autoSpaceDN/>
        <w:bidi w:val="0"/>
        <w:adjustRightInd/>
        <w:snapToGrid/>
        <w:spacing w:line="320" w:lineRule="atLeast"/>
        <w:textAlignment w:val="auto"/>
        <w:rPr>
          <w:sz w:val="20"/>
        </w:rPr>
      </w:pPr>
      <w:permStart w:id="4" w:edGrp="everyone"/>
      <w:r>
        <w:rPr>
          <w:rFonts w:hint="eastAsia"/>
          <w:sz w:val="20"/>
        </w:rPr>
        <w:sym w:font="Wingdings 2" w:char="00A3"/>
      </w:r>
      <w:permEnd w:id="4"/>
      <w:r>
        <w:rPr>
          <w:rFonts w:hint="eastAsia"/>
          <w:sz w:val="20"/>
        </w:rPr>
        <w:t xml:space="preserve"> 环境管理体系（ G</w:t>
      </w:r>
      <w:r>
        <w:rPr>
          <w:sz w:val="20"/>
        </w:rPr>
        <w:t xml:space="preserve">B/T </w:t>
      </w:r>
      <w:r>
        <w:rPr>
          <w:rFonts w:hint="eastAsia"/>
          <w:sz w:val="20"/>
        </w:rPr>
        <w:t>24</w:t>
      </w:r>
      <w:r>
        <w:rPr>
          <w:sz w:val="20"/>
        </w:rPr>
        <w:t>001</w:t>
      </w:r>
      <w:r>
        <w:rPr>
          <w:rFonts w:hint="eastAsia"/>
          <w:sz w:val="20"/>
        </w:rPr>
        <w:t xml:space="preserve">-2016 </w:t>
      </w:r>
      <w:r>
        <w:rPr>
          <w:sz w:val="20"/>
        </w:rPr>
        <w:t>/</w:t>
      </w:r>
      <w:r>
        <w:rPr>
          <w:rFonts w:hint="eastAsia"/>
          <w:sz w:val="20"/>
        </w:rPr>
        <w:t xml:space="preserve"> ISO</w:t>
      </w:r>
      <w:r>
        <w:rPr>
          <w:sz w:val="20"/>
        </w:rPr>
        <w:t xml:space="preserve"> </w:t>
      </w:r>
      <w:r>
        <w:rPr>
          <w:rFonts w:hint="eastAsia"/>
          <w:sz w:val="20"/>
        </w:rPr>
        <w:t xml:space="preserve">14001:2015 ） </w:t>
      </w:r>
      <w:r>
        <w:rPr>
          <w:sz w:val="20"/>
        </w:rPr>
        <w:t xml:space="preserve"> </w:t>
      </w:r>
    </w:p>
    <w:p w14:paraId="31274012">
      <w:pPr>
        <w:keepNext w:val="0"/>
        <w:keepLines w:val="0"/>
        <w:pageBreakBefore w:val="0"/>
        <w:widowControl w:val="0"/>
        <w:kinsoku/>
        <w:wordWrap/>
        <w:overflowPunct/>
        <w:topLinePunct w:val="0"/>
        <w:autoSpaceDE/>
        <w:autoSpaceDN/>
        <w:bidi w:val="0"/>
        <w:adjustRightInd/>
        <w:snapToGrid/>
        <w:spacing w:line="320" w:lineRule="atLeast"/>
        <w:textAlignment w:val="auto"/>
        <w:rPr>
          <w:rFonts w:hint="eastAsia"/>
        </w:rPr>
      </w:pPr>
      <w:permStart w:id="5" w:edGrp="everyone"/>
      <w:r>
        <w:rPr>
          <w:rFonts w:hint="eastAsia"/>
          <w:sz w:val="20"/>
        </w:rPr>
        <w:t>□</w:t>
      </w:r>
      <w:permEnd w:id="5"/>
      <w:r>
        <w:rPr>
          <w:rFonts w:hint="eastAsia"/>
          <w:sz w:val="20"/>
        </w:rPr>
        <w:t xml:space="preserve"> 职业健康安全管理体系（ </w:t>
      </w:r>
      <w:r>
        <w:t>GB/T 45001</w:t>
      </w:r>
      <w:r>
        <w:rPr>
          <w:rFonts w:hint="eastAsia"/>
        </w:rPr>
        <w:t xml:space="preserve">-2020 </w:t>
      </w:r>
      <w:r>
        <w:t>/</w:t>
      </w:r>
      <w:r>
        <w:rPr>
          <w:rFonts w:hint="eastAsia"/>
        </w:rPr>
        <w:t xml:space="preserve"> </w:t>
      </w:r>
      <w:r>
        <w:t>ISO 45001</w:t>
      </w:r>
      <w:r>
        <w:rPr>
          <w:rFonts w:hint="eastAsia"/>
        </w:rPr>
        <w:t>:2018 ）</w:t>
      </w:r>
    </w:p>
    <w:p w14:paraId="4BD1B137">
      <w:pPr>
        <w:keepNext w:val="0"/>
        <w:keepLines w:val="0"/>
        <w:pageBreakBefore w:val="0"/>
        <w:widowControl w:val="0"/>
        <w:kinsoku/>
        <w:wordWrap/>
        <w:overflowPunct/>
        <w:topLinePunct w:val="0"/>
        <w:autoSpaceDE/>
        <w:autoSpaceDN/>
        <w:bidi w:val="0"/>
        <w:adjustRightInd/>
        <w:snapToGrid/>
        <w:spacing w:line="320" w:lineRule="atLeast"/>
        <w:textAlignment w:val="auto"/>
        <w:rPr>
          <w:rFonts w:hint="eastAsia"/>
          <w:sz w:val="20"/>
        </w:rPr>
      </w:pPr>
      <w:permStart w:id="6" w:edGrp="everyone"/>
      <w:r>
        <w:rPr>
          <w:rFonts w:hint="eastAsia"/>
          <w:sz w:val="20"/>
        </w:rPr>
        <w:t>□</w:t>
      </w:r>
      <w:permEnd w:id="6"/>
      <w:r>
        <w:rPr>
          <w:rFonts w:hint="eastAsia"/>
          <w:sz w:val="20"/>
        </w:rPr>
        <w:t xml:space="preserve"> 其他管理体系</w:t>
      </w:r>
      <w:r>
        <w:rPr>
          <w:sz w:val="20"/>
        </w:rPr>
        <w:t xml:space="preserve">  </w:t>
      </w:r>
      <w:permStart w:id="7" w:edGrp="everyone"/>
      <w:r>
        <w:rPr>
          <w:rFonts w:hint="eastAsia"/>
          <w:sz w:val="20"/>
          <w:u w:val="single"/>
        </w:rPr>
        <w:t xml:space="preserve"> </w:t>
      </w:r>
      <w:r>
        <w:rPr>
          <w:sz w:val="20"/>
          <w:u w:val="single"/>
        </w:rPr>
        <w:t xml:space="preserve">                    </w:t>
      </w:r>
      <w:r>
        <w:rPr>
          <w:rFonts w:hint="eastAsia"/>
          <w:sz w:val="20"/>
          <w:u w:val="single"/>
        </w:rPr>
        <w:t xml:space="preserve">   </w:t>
      </w:r>
      <w:permEnd w:id="7"/>
      <w:r>
        <w:rPr>
          <w:sz w:val="20"/>
        </w:rPr>
        <w:t xml:space="preserve"> </w:t>
      </w:r>
    </w:p>
    <w:p w14:paraId="0D194E05">
      <w:pPr>
        <w:keepNext w:val="0"/>
        <w:keepLines w:val="0"/>
        <w:pageBreakBefore w:val="0"/>
        <w:widowControl w:val="0"/>
        <w:kinsoku/>
        <w:wordWrap/>
        <w:overflowPunct/>
        <w:topLinePunct w:val="0"/>
        <w:autoSpaceDE/>
        <w:autoSpaceDN/>
        <w:bidi w:val="0"/>
        <w:adjustRightInd/>
        <w:snapToGrid/>
        <w:spacing w:line="320" w:lineRule="atLeast"/>
        <w:textAlignment w:val="auto"/>
        <w:rPr>
          <w:sz w:val="20"/>
        </w:rPr>
      </w:pPr>
      <w:permStart w:id="8" w:edGrp="everyone"/>
      <w:r>
        <w:rPr>
          <w:rFonts w:hint="eastAsia"/>
          <w:sz w:val="20"/>
        </w:rPr>
        <w:t>□</w:t>
      </w:r>
      <w:permEnd w:id="8"/>
      <w:r>
        <w:rPr>
          <w:rFonts w:hint="eastAsia"/>
          <w:sz w:val="20"/>
        </w:rPr>
        <w:t xml:space="preserve"> 服务认证 </w:t>
      </w:r>
      <w:r>
        <w:rPr>
          <w:sz w:val="20"/>
        </w:rPr>
        <w:t xml:space="preserve"> </w:t>
      </w:r>
      <w:permStart w:id="9" w:edGrp="everyone"/>
      <w:r>
        <w:rPr>
          <w:rFonts w:hint="eastAsia"/>
          <w:sz w:val="20"/>
          <w:u w:val="single"/>
        </w:rPr>
        <w:t xml:space="preserve"> </w:t>
      </w:r>
      <w:r>
        <w:rPr>
          <w:sz w:val="20"/>
          <w:u w:val="single"/>
        </w:rPr>
        <w:t xml:space="preserve">                        </w:t>
      </w:r>
      <w:r>
        <w:rPr>
          <w:rFonts w:hint="eastAsia"/>
          <w:sz w:val="20"/>
          <w:u w:val="single"/>
        </w:rPr>
        <w:t xml:space="preserve">   </w:t>
      </w:r>
      <w:permEnd w:id="9"/>
    </w:p>
    <w:p w14:paraId="24023087">
      <w:pPr>
        <w:keepNext w:val="0"/>
        <w:keepLines w:val="0"/>
        <w:pageBreakBefore w:val="0"/>
        <w:widowControl w:val="0"/>
        <w:kinsoku/>
        <w:wordWrap/>
        <w:overflowPunct/>
        <w:topLinePunct w:val="0"/>
        <w:autoSpaceDE/>
        <w:autoSpaceDN/>
        <w:bidi w:val="0"/>
        <w:adjustRightInd/>
        <w:snapToGrid/>
        <w:spacing w:line="320" w:lineRule="atLeast"/>
        <w:textAlignment w:val="auto"/>
        <w:rPr>
          <w:rFonts w:hint="eastAsia"/>
          <w:sz w:val="20"/>
        </w:rPr>
      </w:pPr>
      <w:r>
        <w:rPr>
          <w:rFonts w:hint="eastAsia" w:ascii="宋体" w:hAnsi="宋体"/>
          <w:szCs w:val="21"/>
        </w:rPr>
        <w:t>标准建立的管理体系是否符合要求，决定是否同意甲方取得或保持认证注册资格。</w:t>
      </w:r>
    </w:p>
    <w:p w14:paraId="7728021B">
      <w:pPr>
        <w:keepNext w:val="0"/>
        <w:keepLines w:val="0"/>
        <w:pageBreakBefore w:val="0"/>
        <w:widowControl w:val="0"/>
        <w:kinsoku/>
        <w:wordWrap/>
        <w:overflowPunct/>
        <w:topLinePunct w:val="0"/>
        <w:autoSpaceDE/>
        <w:autoSpaceDN/>
        <w:bidi w:val="0"/>
        <w:adjustRightInd/>
        <w:snapToGrid/>
        <w:spacing w:line="320" w:lineRule="atLeast"/>
        <w:textAlignment w:val="auto"/>
        <w:rPr>
          <w:rFonts w:hint="eastAsia" w:ascii="宋体" w:hAnsi="宋体"/>
          <w:szCs w:val="21"/>
        </w:rPr>
      </w:pPr>
      <w:r>
        <w:rPr>
          <w:rFonts w:hint="eastAsia" w:ascii="宋体" w:hAnsi="宋体"/>
          <w:szCs w:val="21"/>
        </w:rPr>
        <w:t xml:space="preserve">1.2 申请认证类型： </w:t>
      </w:r>
    </w:p>
    <w:p w14:paraId="275B04B9">
      <w:pPr>
        <w:keepNext w:val="0"/>
        <w:keepLines w:val="0"/>
        <w:pageBreakBefore w:val="0"/>
        <w:widowControl w:val="0"/>
        <w:kinsoku/>
        <w:wordWrap/>
        <w:overflowPunct/>
        <w:topLinePunct w:val="0"/>
        <w:autoSpaceDE/>
        <w:autoSpaceDN/>
        <w:bidi w:val="0"/>
        <w:adjustRightInd/>
        <w:snapToGrid/>
        <w:spacing w:line="320" w:lineRule="atLeast"/>
        <w:ind w:firstLine="400" w:firstLineChars="200"/>
        <w:textAlignment w:val="auto"/>
        <w:rPr>
          <w:rFonts w:hint="eastAsia"/>
          <w:sz w:val="20"/>
        </w:rPr>
      </w:pPr>
      <w:permStart w:id="10" w:edGrp="everyone"/>
      <w:r>
        <w:rPr>
          <w:rFonts w:hint="eastAsia"/>
          <w:sz w:val="20"/>
        </w:rPr>
        <w:t>□</w:t>
      </w:r>
      <w:permEnd w:id="10"/>
      <w:r>
        <w:rPr>
          <w:rFonts w:hint="eastAsia"/>
          <w:sz w:val="20"/>
        </w:rPr>
        <w:t xml:space="preserve"> 初次认证    </w:t>
      </w:r>
      <w:permStart w:id="11" w:edGrp="everyone"/>
      <w:r>
        <w:rPr>
          <w:rFonts w:hint="eastAsia"/>
          <w:sz w:val="20"/>
        </w:rPr>
        <w:t>□</w:t>
      </w:r>
      <w:permEnd w:id="11"/>
      <w:r>
        <w:rPr>
          <w:rFonts w:hint="eastAsia"/>
          <w:sz w:val="20"/>
        </w:rPr>
        <w:t xml:space="preserve"> 再认证    </w:t>
      </w:r>
      <w:permStart w:id="12" w:edGrp="everyone"/>
      <w:r>
        <w:rPr>
          <w:rFonts w:hint="eastAsia" w:ascii="宋体"/>
          <w:szCs w:val="21"/>
        </w:rPr>
        <w:sym w:font="Wingdings 2" w:char="00A3"/>
      </w:r>
      <w:permEnd w:id="12"/>
      <w:r>
        <w:rPr>
          <w:rFonts w:hint="eastAsia" w:ascii="宋体"/>
          <w:szCs w:val="21"/>
        </w:rPr>
        <w:t xml:space="preserve"> 扩大范围</w:t>
      </w:r>
      <w:r>
        <w:rPr>
          <w:rFonts w:ascii="宋体"/>
          <w:szCs w:val="21"/>
        </w:rPr>
        <w:t xml:space="preserve"> </w:t>
      </w:r>
      <w:r>
        <w:rPr>
          <w:rFonts w:hint="eastAsia" w:ascii="宋体"/>
          <w:szCs w:val="21"/>
        </w:rPr>
        <w:t xml:space="preserve">   </w:t>
      </w:r>
      <w:permStart w:id="13" w:edGrp="everyone"/>
      <w:r>
        <w:rPr>
          <w:rFonts w:hint="eastAsia"/>
          <w:sz w:val="20"/>
        </w:rPr>
        <w:t>□</w:t>
      </w:r>
      <w:permEnd w:id="13"/>
      <w:r>
        <w:rPr>
          <w:rFonts w:hint="eastAsia"/>
          <w:sz w:val="20"/>
        </w:rPr>
        <w:t xml:space="preserve"> 转换机构（</w:t>
      </w:r>
      <w:permStart w:id="14" w:edGrp="everyone"/>
      <w:r>
        <w:rPr>
          <w:rFonts w:hint="eastAsia"/>
          <w:sz w:val="20"/>
        </w:rPr>
        <w:sym w:font="Wingdings 2" w:char="00A3"/>
      </w:r>
      <w:permEnd w:id="14"/>
      <w:r>
        <w:rPr>
          <w:rFonts w:hint="eastAsia"/>
          <w:sz w:val="20"/>
        </w:rPr>
        <w:t xml:space="preserve">再认证 </w:t>
      </w:r>
      <w:permStart w:id="15" w:edGrp="everyone"/>
      <w:r>
        <w:rPr>
          <w:rFonts w:hint="eastAsia"/>
          <w:sz w:val="20"/>
        </w:rPr>
        <w:t>□</w:t>
      </w:r>
      <w:permEnd w:id="15"/>
      <w:r>
        <w:rPr>
          <w:rFonts w:hint="eastAsia"/>
          <w:sz w:val="20"/>
        </w:rPr>
        <w:t xml:space="preserve">结合监督）    </w:t>
      </w:r>
      <w:permStart w:id="16" w:edGrp="everyone"/>
      <w:r>
        <w:rPr>
          <w:rFonts w:hint="eastAsia"/>
          <w:sz w:val="20"/>
        </w:rPr>
        <w:t>□</w:t>
      </w:r>
      <w:permEnd w:id="16"/>
      <w:r>
        <w:rPr>
          <w:rFonts w:hint="eastAsia"/>
          <w:sz w:val="20"/>
        </w:rPr>
        <w:t>其他</w:t>
      </w:r>
      <w:r>
        <w:rPr>
          <w:rFonts w:hint="eastAsia"/>
          <w:sz w:val="20"/>
          <w:u w:val="single"/>
        </w:rPr>
        <w:t xml:space="preserve">            </w:t>
      </w:r>
    </w:p>
    <w:p w14:paraId="167F7DEA">
      <w:pPr>
        <w:keepNext w:val="0"/>
        <w:keepLines w:val="0"/>
        <w:pageBreakBefore w:val="0"/>
        <w:widowControl w:val="0"/>
        <w:kinsoku/>
        <w:wordWrap/>
        <w:overflowPunct/>
        <w:topLinePunct w:val="0"/>
        <w:autoSpaceDE/>
        <w:autoSpaceDN/>
        <w:bidi w:val="0"/>
        <w:adjustRightInd/>
        <w:snapToGrid/>
        <w:spacing w:line="320" w:lineRule="atLeast"/>
        <w:textAlignment w:val="auto"/>
        <w:rPr>
          <w:rFonts w:hint="eastAsia" w:ascii="宋体" w:hAnsi="宋体"/>
          <w:szCs w:val="21"/>
        </w:rPr>
      </w:pPr>
      <w:r>
        <w:rPr>
          <w:rFonts w:hint="eastAsia" w:ascii="宋体" w:hAnsi="宋体"/>
          <w:szCs w:val="21"/>
        </w:rPr>
        <w:t>1.3甲方拟认证的管理体系覆盖的产品/服务/活动范围（最终证书上认证范围的描述以审核组长及认证决定人员确定的为准）：参阅《管理体系认证申请表》。</w:t>
      </w:r>
    </w:p>
    <w:p w14:paraId="552CF383">
      <w:pPr>
        <w:spacing w:line="320" w:lineRule="atLeast"/>
        <w:rPr>
          <w:rFonts w:ascii="宋体" w:hAnsi="宋体"/>
          <w:szCs w:val="21"/>
          <w:u w:val="single"/>
        </w:rPr>
      </w:pPr>
      <w:r>
        <w:rPr>
          <w:rFonts w:hint="eastAsia" w:ascii="宋体" w:hAnsi="宋体"/>
        </w:rPr>
        <w:t>1.4甲方</w:t>
      </w:r>
      <w:r>
        <w:rPr>
          <w:rFonts w:hint="eastAsia" w:ascii="宋体" w:hAnsi="宋体"/>
          <w:szCs w:val="21"/>
        </w:rPr>
        <w:t>拟认证的</w:t>
      </w:r>
      <w:r>
        <w:rPr>
          <w:rFonts w:hint="eastAsia" w:ascii="宋体" w:hAnsi="宋体"/>
        </w:rPr>
        <w:t>管理体系涉及的场所</w:t>
      </w:r>
      <w:r>
        <w:rPr>
          <w:rFonts w:hint="eastAsia" w:ascii="宋体" w:hAnsi="宋体"/>
          <w:szCs w:val="21"/>
        </w:rPr>
        <w:t>（以审核组长及认证决定人员确定的为准）：参阅《管理体系认证申请表》</w:t>
      </w:r>
      <w:r>
        <w:rPr>
          <w:rFonts w:hint="eastAsia" w:ascii="宋体" w:hAnsi="宋体"/>
        </w:rPr>
        <w:t>。</w:t>
      </w:r>
    </w:p>
    <w:p w14:paraId="7FCBE31C">
      <w:pPr>
        <w:spacing w:line="320" w:lineRule="atLeast"/>
        <w:rPr>
          <w:rFonts w:hint="eastAsia" w:eastAsia="黑体"/>
          <w:b/>
          <w:bCs/>
          <w:szCs w:val="21"/>
        </w:rPr>
      </w:pPr>
      <w:r>
        <w:rPr>
          <w:rFonts w:hint="eastAsia" w:ascii="黑体" w:hAnsi="宋体" w:eastAsia="黑体"/>
          <w:b/>
          <w:bCs/>
          <w:szCs w:val="21"/>
        </w:rPr>
        <w:t>二．相关</w:t>
      </w:r>
      <w:r>
        <w:rPr>
          <w:rFonts w:hint="eastAsia" w:eastAsia="黑体"/>
          <w:b/>
          <w:bCs/>
          <w:szCs w:val="21"/>
        </w:rPr>
        <w:t>费用（以人民币计算）</w:t>
      </w:r>
    </w:p>
    <w:p w14:paraId="370DCB53">
      <w:pPr>
        <w:spacing w:line="320" w:lineRule="atLeast"/>
        <w:rPr>
          <w:rFonts w:hint="eastAsia" w:ascii="宋体" w:hAnsi="宋体"/>
        </w:rPr>
      </w:pPr>
      <w:r>
        <w:rPr>
          <w:rFonts w:hint="eastAsia" w:ascii="宋体" w:hAnsi="宋体"/>
        </w:rPr>
        <w:t>2.1 甲方应向乙方缴纳以下费用：</w:t>
      </w:r>
    </w:p>
    <w:p w14:paraId="7864DF8C">
      <w:pPr>
        <w:spacing w:line="320" w:lineRule="atLeast"/>
        <w:ind w:firstLine="210" w:firstLineChars="100"/>
        <w:rPr>
          <w:rFonts w:hint="eastAsia" w:ascii="宋体" w:hAnsi="宋体"/>
        </w:rPr>
      </w:pPr>
      <w:r>
        <w:rPr>
          <w:rFonts w:hint="eastAsia" w:ascii="宋体" w:hAnsi="宋体"/>
        </w:rPr>
        <w:t>1）初次获取证书的费用（初次认证费用）：￥</w:t>
      </w:r>
      <w:permStart w:id="17" w:edGrp="everyone"/>
      <w:r>
        <w:rPr>
          <w:rFonts w:hint="eastAsia" w:ascii="宋体" w:hAnsi="宋体"/>
          <w:u w:val="single"/>
        </w:rPr>
        <w:t xml:space="preserve"> </w:t>
      </w:r>
      <w:r>
        <w:rPr>
          <w:rFonts w:ascii="宋体" w:hAnsi="宋体"/>
          <w:u w:val="single"/>
        </w:rPr>
        <w:t xml:space="preserve">         </w:t>
      </w:r>
      <w:permEnd w:id="17"/>
      <w:r>
        <w:rPr>
          <w:rFonts w:hint="eastAsia" w:ascii="宋体" w:hAnsi="宋体"/>
        </w:rPr>
        <w:t>元(大写</w:t>
      </w:r>
      <w:permStart w:id="18" w:edGrp="everyone"/>
      <w:r>
        <w:rPr>
          <w:rFonts w:hint="eastAsia" w:ascii="宋体" w:hAnsi="宋体"/>
          <w:u w:val="single"/>
        </w:rPr>
        <w:t xml:space="preserve">           </w:t>
      </w:r>
      <w:permEnd w:id="18"/>
      <w:r>
        <w:rPr>
          <w:rFonts w:hint="eastAsia" w:ascii="宋体" w:hAnsi="宋体"/>
        </w:rPr>
        <w:t>元)，甲方应于合同签订后一周内支付50%，余款在现场审核前付清。初次认证费用包含申请费、审定与注册费、中文证书费、审核费（含文件审查、一阶段审核、二阶段审核的费用）。</w:t>
      </w:r>
    </w:p>
    <w:p w14:paraId="609C7655">
      <w:pPr>
        <w:spacing w:line="320" w:lineRule="atLeast"/>
        <w:ind w:firstLine="210" w:firstLineChars="100"/>
        <w:rPr>
          <w:rFonts w:hint="eastAsia" w:ascii="宋体" w:hAnsi="宋体"/>
        </w:rPr>
      </w:pPr>
      <w:r>
        <w:rPr>
          <w:rFonts w:hint="eastAsia" w:ascii="宋体" w:hAnsi="宋体"/>
        </w:rPr>
        <w:t>2）认证证书保持费用（每次监督审核费用）：￥</w:t>
      </w:r>
      <w:permStart w:id="19" w:edGrp="everyone"/>
      <w:r>
        <w:rPr>
          <w:rFonts w:hint="eastAsia" w:ascii="宋体" w:hAnsi="宋体"/>
          <w:u w:val="single"/>
        </w:rPr>
        <w:t xml:space="preserve"> </w:t>
      </w:r>
      <w:r>
        <w:rPr>
          <w:rFonts w:ascii="宋体" w:hAnsi="宋体"/>
          <w:u w:val="single"/>
        </w:rPr>
        <w:t xml:space="preserve">         </w:t>
      </w:r>
      <w:permEnd w:id="19"/>
      <w:r>
        <w:rPr>
          <w:rFonts w:hint="eastAsia" w:ascii="宋体" w:hAnsi="宋体"/>
        </w:rPr>
        <w:t>元(大写</w:t>
      </w:r>
      <w:permStart w:id="20" w:edGrp="everyone"/>
      <w:r>
        <w:rPr>
          <w:rFonts w:hint="eastAsia" w:ascii="宋体" w:hAnsi="宋体"/>
          <w:u w:val="single"/>
        </w:rPr>
        <w:t xml:space="preserve">           </w:t>
      </w:r>
      <w:permEnd w:id="20"/>
      <w:r>
        <w:rPr>
          <w:rFonts w:hint="eastAsia" w:ascii="宋体" w:hAnsi="宋体"/>
        </w:rPr>
        <w:t>元)，甲方应于现场审核前付清。每次监督审核费用包含年金、标志使用费、审核费。</w:t>
      </w:r>
    </w:p>
    <w:p w14:paraId="1AA1B622">
      <w:pPr>
        <w:spacing w:line="320" w:lineRule="atLeast"/>
        <w:ind w:firstLine="210" w:firstLineChars="100"/>
        <w:rPr>
          <w:rFonts w:hint="eastAsia" w:ascii="宋体" w:hAnsi="宋体"/>
        </w:rPr>
      </w:pPr>
      <w:r>
        <w:rPr>
          <w:rFonts w:hint="eastAsia" w:ascii="宋体" w:hAnsi="宋体"/>
        </w:rPr>
        <w:t>3）再认证换发证书费用（再认证费用）：￥</w:t>
      </w:r>
      <w:permStart w:id="21" w:edGrp="everyone"/>
      <w:r>
        <w:rPr>
          <w:rFonts w:hint="eastAsia" w:ascii="宋体" w:hAnsi="宋体"/>
          <w:u w:val="single"/>
        </w:rPr>
        <w:t xml:space="preserve"> </w:t>
      </w:r>
      <w:r>
        <w:rPr>
          <w:rFonts w:ascii="宋体" w:hAnsi="宋体"/>
          <w:u w:val="single"/>
        </w:rPr>
        <w:t xml:space="preserve">        </w:t>
      </w:r>
      <w:permEnd w:id="21"/>
      <w:r>
        <w:rPr>
          <w:rFonts w:hint="eastAsia" w:ascii="宋体" w:hAnsi="宋体"/>
        </w:rPr>
        <w:t>元（大写</w:t>
      </w:r>
      <w:permStart w:id="22" w:edGrp="everyone"/>
      <w:r>
        <w:rPr>
          <w:rFonts w:hint="eastAsia" w:ascii="宋体" w:hAnsi="宋体"/>
          <w:u w:val="single"/>
        </w:rPr>
        <w:t xml:space="preserve">           </w:t>
      </w:r>
      <w:permEnd w:id="22"/>
      <w:r>
        <w:rPr>
          <w:rFonts w:hint="eastAsia" w:ascii="宋体" w:hAnsi="宋体"/>
        </w:rPr>
        <w:t>元），甲方应于现场审核前付清。再认证费用包含审定与注册费、中文证书费、审核费。</w:t>
      </w:r>
    </w:p>
    <w:p w14:paraId="5AF8AB31">
      <w:pPr>
        <w:spacing w:line="320" w:lineRule="atLeast"/>
        <w:ind w:firstLine="210" w:firstLineChars="100"/>
        <w:rPr>
          <w:rFonts w:hint="eastAsia" w:ascii="宋体" w:hAnsi="宋体"/>
        </w:rPr>
      </w:pPr>
      <w:r>
        <w:rPr>
          <w:rFonts w:hint="eastAsia" w:ascii="宋体" w:hAnsi="宋体"/>
        </w:rPr>
        <w:t>4）扩大认证范围费用，甲方应向乙方缴纳扩大认证审核费用：￥</w:t>
      </w:r>
      <w:permStart w:id="23" w:edGrp="everyone"/>
      <w:r>
        <w:rPr>
          <w:rFonts w:hint="eastAsia" w:ascii="宋体" w:hAnsi="宋体"/>
          <w:u w:val="single"/>
        </w:rPr>
        <w:t xml:space="preserve"> </w:t>
      </w:r>
      <w:r>
        <w:rPr>
          <w:rFonts w:ascii="宋体" w:hAnsi="宋体"/>
          <w:u w:val="single"/>
        </w:rPr>
        <w:t xml:space="preserve">        </w:t>
      </w:r>
      <w:permEnd w:id="23"/>
      <w:r>
        <w:rPr>
          <w:rFonts w:hint="eastAsia" w:ascii="宋体" w:hAnsi="宋体"/>
        </w:rPr>
        <w:t>元(大写</w:t>
      </w:r>
      <w:permStart w:id="24" w:edGrp="everyone"/>
      <w:r>
        <w:rPr>
          <w:rFonts w:hint="eastAsia" w:ascii="宋体" w:hAnsi="宋体"/>
          <w:u w:val="single"/>
        </w:rPr>
        <w:t xml:space="preserve">           </w:t>
      </w:r>
      <w:permEnd w:id="24"/>
      <w:r>
        <w:rPr>
          <w:rFonts w:hint="eastAsia" w:ascii="宋体" w:hAnsi="宋体"/>
        </w:rPr>
        <w:t>元)，甲方应于现场审核前付清。</w:t>
      </w:r>
    </w:p>
    <w:p w14:paraId="287C564B">
      <w:pPr>
        <w:spacing w:line="320" w:lineRule="atLeast"/>
        <w:ind w:firstLine="210" w:firstLineChars="100"/>
        <w:rPr>
          <w:rFonts w:hint="eastAsia" w:ascii="宋体" w:hAnsi="宋体"/>
        </w:rPr>
      </w:pPr>
      <w:r>
        <w:rPr>
          <w:rFonts w:hint="eastAsia" w:ascii="宋体" w:hAnsi="宋体"/>
        </w:rPr>
        <w:t>5）申请加印中文版证书副本</w:t>
      </w:r>
      <w:permStart w:id="25" w:edGrp="everyone"/>
      <w:r>
        <w:rPr>
          <w:rFonts w:hint="eastAsia" w:ascii="宋体" w:hAnsi="宋体"/>
          <w:u w:val="single"/>
        </w:rPr>
        <w:t xml:space="preserve">   </w:t>
      </w:r>
      <w:permEnd w:id="25"/>
      <w:r>
        <w:rPr>
          <w:rFonts w:hint="eastAsia" w:ascii="宋体" w:hAnsi="宋体"/>
        </w:rPr>
        <w:t>张，英文版证书副本</w:t>
      </w:r>
      <w:permStart w:id="26" w:edGrp="everyone"/>
      <w:r>
        <w:rPr>
          <w:rFonts w:hint="eastAsia" w:ascii="宋体" w:hAnsi="宋体"/>
          <w:u w:val="single"/>
        </w:rPr>
        <w:t xml:space="preserve">   </w:t>
      </w:r>
      <w:permEnd w:id="26"/>
      <w:r>
        <w:rPr>
          <w:rFonts w:hint="eastAsia" w:ascii="宋体" w:hAnsi="宋体"/>
        </w:rPr>
        <w:t>张，每张100元，计￥</w:t>
      </w:r>
      <w:permStart w:id="27" w:edGrp="everyone"/>
      <w:r>
        <w:rPr>
          <w:rFonts w:hint="eastAsia" w:ascii="宋体" w:hAnsi="宋体"/>
          <w:u w:val="single"/>
        </w:rPr>
        <w:t xml:space="preserve"> </w:t>
      </w:r>
      <w:r>
        <w:rPr>
          <w:rFonts w:ascii="宋体" w:hAnsi="宋体"/>
          <w:u w:val="single"/>
        </w:rPr>
        <w:t xml:space="preserve">    </w:t>
      </w:r>
      <w:permEnd w:id="27"/>
      <w:r>
        <w:rPr>
          <w:rFonts w:hint="eastAsia" w:ascii="宋体" w:hAnsi="宋体"/>
        </w:rPr>
        <w:t>元(大写</w:t>
      </w:r>
      <w:permStart w:id="28" w:edGrp="everyone"/>
      <w:r>
        <w:rPr>
          <w:rFonts w:hint="eastAsia" w:ascii="宋体" w:hAnsi="宋体"/>
          <w:u w:val="single"/>
        </w:rPr>
        <w:t xml:space="preserve">           </w:t>
      </w:r>
      <w:permEnd w:id="28"/>
      <w:r>
        <w:rPr>
          <w:rFonts w:hint="eastAsia" w:ascii="宋体" w:hAnsi="宋体"/>
        </w:rPr>
        <w:t>元)。</w:t>
      </w:r>
    </w:p>
    <w:p w14:paraId="4D89A37C">
      <w:pPr>
        <w:spacing w:line="320" w:lineRule="atLeast"/>
        <w:ind w:left="529" w:hanging="529" w:hangingChars="252"/>
        <w:rPr>
          <w:rFonts w:hint="eastAsia" w:ascii="宋体" w:hAnsi="宋体"/>
        </w:rPr>
      </w:pPr>
      <w:r>
        <w:rPr>
          <w:rFonts w:hint="eastAsia" w:ascii="宋体" w:hAnsi="宋体"/>
        </w:rPr>
        <w:t>2.2乙方派出的审核组成员食、宿、交通费用按实际发生额由甲方承担。</w:t>
      </w:r>
    </w:p>
    <w:p w14:paraId="3BA58A94">
      <w:pPr>
        <w:spacing w:line="320" w:lineRule="atLeast"/>
        <w:ind w:left="2"/>
        <w:rPr>
          <w:rFonts w:hint="eastAsia" w:ascii="宋体" w:hAnsi="宋体"/>
        </w:rPr>
      </w:pPr>
      <w:r>
        <w:rPr>
          <w:rFonts w:hint="eastAsia" w:ascii="宋体" w:hAnsi="宋体"/>
        </w:rPr>
        <w:t>2.3 因责任方原因造成审核费用的增加时，增加的部分应由责任方承担。如，甲方获证后管理体系发生变更（如组织规模扩大、管理体系覆盖范围的缩小/扩大、有顾客重大投诉、发生严重不符合及政府部门的处理等情况）时，认证费用会发生变化，该增加部分的费用由甲方承担，具体金额按变化后的实际情况重新核算。</w:t>
      </w:r>
    </w:p>
    <w:p w14:paraId="01B61F84">
      <w:pPr>
        <w:spacing w:line="320" w:lineRule="atLeast"/>
        <w:ind w:left="529" w:hanging="529" w:hangingChars="252"/>
        <w:rPr>
          <w:rFonts w:hint="eastAsia" w:ascii="宋体" w:hAnsi="宋体"/>
        </w:rPr>
      </w:pPr>
      <w:r>
        <w:rPr>
          <w:rFonts w:hint="eastAsia" w:ascii="宋体" w:hAnsi="宋体"/>
        </w:rPr>
        <w:t>2.4 甲方未按本合同约定支付费用将导致乙方行使扣发证书、撤销证书的权利。</w:t>
      </w:r>
    </w:p>
    <w:p w14:paraId="6DD1A7C3">
      <w:pPr>
        <w:spacing w:line="320" w:lineRule="atLeast"/>
        <w:rPr>
          <w:rFonts w:hint="eastAsia" w:eastAsia="黑体"/>
          <w:b/>
          <w:bCs/>
          <w:szCs w:val="21"/>
        </w:rPr>
      </w:pPr>
      <w:r>
        <w:rPr>
          <w:rFonts w:hint="eastAsia" w:eastAsia="黑体"/>
          <w:b/>
          <w:bCs/>
          <w:szCs w:val="21"/>
        </w:rPr>
        <w:t>三. 管理体系认证活动内容</w:t>
      </w:r>
    </w:p>
    <w:p w14:paraId="6BAC9FFB">
      <w:pPr>
        <w:spacing w:line="320" w:lineRule="atLeast"/>
        <w:ind w:left="2"/>
        <w:rPr>
          <w:rFonts w:ascii="宋体" w:hAnsi="宋体"/>
        </w:rPr>
      </w:pPr>
      <w:r>
        <w:rPr>
          <w:rFonts w:hint="eastAsia" w:ascii="宋体" w:hAnsi="宋体"/>
        </w:rPr>
        <w:t>3.1 乙方依据相关认证程序对甲方申请的管理体系进行认证审核，在确认管理体系符合相应标准后，为甲方办理认证注册，发放/换发管理体系认证证书，证书有效期为3年。</w:t>
      </w:r>
      <w:r>
        <w:rPr>
          <w:rFonts w:ascii="宋体" w:hAnsi="宋体"/>
        </w:rPr>
        <w:t xml:space="preserve"> </w:t>
      </w:r>
    </w:p>
    <w:p w14:paraId="0C1BF3F7">
      <w:pPr>
        <w:spacing w:line="320" w:lineRule="atLeast"/>
        <w:ind w:left="529" w:hanging="529" w:hangingChars="252"/>
        <w:rPr>
          <w:rFonts w:ascii="宋体" w:hAnsi="宋体"/>
        </w:rPr>
      </w:pPr>
      <w:r>
        <w:rPr>
          <w:rFonts w:hint="eastAsia" w:ascii="宋体" w:hAnsi="宋体"/>
        </w:rPr>
        <w:t>3.</w:t>
      </w:r>
      <w:r>
        <w:rPr>
          <w:rFonts w:ascii="宋体" w:hAnsi="宋体"/>
        </w:rPr>
        <w:t xml:space="preserve">2 </w:t>
      </w:r>
      <w:r>
        <w:rPr>
          <w:rFonts w:hint="eastAsia" w:ascii="宋体" w:hAnsi="宋体"/>
        </w:rPr>
        <w:t>乙方对甲方管理体系运行情况实施常规现场审核（初审）包括：</w:t>
      </w:r>
      <w:r>
        <w:rPr>
          <w:rFonts w:ascii="宋体" w:hAnsi="宋体"/>
        </w:rPr>
        <w:t xml:space="preserve"> </w:t>
      </w:r>
    </w:p>
    <w:p w14:paraId="62233DCE">
      <w:pPr>
        <w:spacing w:line="320" w:lineRule="atLeast"/>
        <w:ind w:left="529" w:hanging="529" w:hangingChars="252"/>
        <w:rPr>
          <w:rFonts w:ascii="宋体" w:hAnsi="宋体"/>
        </w:rPr>
      </w:pPr>
      <w:r>
        <w:rPr>
          <w:rFonts w:hint="eastAsia" w:ascii="宋体" w:hAnsi="宋体"/>
        </w:rPr>
        <w:t>3.2.1</w:t>
      </w:r>
      <w:r>
        <w:rPr>
          <w:rFonts w:ascii="宋体" w:hAnsi="宋体"/>
        </w:rPr>
        <w:t xml:space="preserve"> </w:t>
      </w:r>
      <w:r>
        <w:rPr>
          <w:rFonts w:hint="eastAsia" w:ascii="宋体" w:hAnsi="宋体"/>
        </w:rPr>
        <w:t>体系文件审查；</w:t>
      </w:r>
    </w:p>
    <w:p w14:paraId="1EBDBEAC">
      <w:pPr>
        <w:spacing w:line="320" w:lineRule="atLeast"/>
        <w:ind w:left="529" w:hanging="529" w:hangingChars="252"/>
        <w:rPr>
          <w:rFonts w:ascii="宋体" w:hAnsi="宋体"/>
        </w:rPr>
      </w:pPr>
      <w:r>
        <w:rPr>
          <w:rFonts w:hint="eastAsia" w:ascii="宋体" w:hAnsi="宋体"/>
        </w:rPr>
        <w:t>3.2.2</w:t>
      </w:r>
      <w:r>
        <w:rPr>
          <w:rFonts w:ascii="宋体" w:hAnsi="宋体"/>
        </w:rPr>
        <w:t xml:space="preserve"> </w:t>
      </w:r>
      <w:r>
        <w:rPr>
          <w:rFonts w:hint="eastAsia" w:ascii="宋体" w:hAnsi="宋体"/>
        </w:rPr>
        <w:t>现场审核（管理体系认证分为第一阶段审核和第二阶段审核）；</w:t>
      </w:r>
    </w:p>
    <w:p w14:paraId="12F4B067">
      <w:pPr>
        <w:spacing w:line="320" w:lineRule="atLeast"/>
        <w:ind w:left="529" w:hanging="529" w:hangingChars="252"/>
        <w:rPr>
          <w:rFonts w:hint="eastAsia" w:ascii="宋体" w:hAnsi="宋体"/>
        </w:rPr>
      </w:pPr>
      <w:r>
        <w:rPr>
          <w:rFonts w:hint="eastAsia" w:ascii="宋体" w:hAnsi="宋体"/>
        </w:rPr>
        <w:t>3.2.3做出认证决定，批准注册，颁发认证证书；</w:t>
      </w:r>
    </w:p>
    <w:p w14:paraId="50538559">
      <w:pPr>
        <w:spacing w:line="320" w:lineRule="atLeast"/>
        <w:ind w:left="2"/>
        <w:rPr>
          <w:rFonts w:hint="eastAsia" w:ascii="宋体" w:hAnsi="宋体"/>
        </w:rPr>
      </w:pPr>
      <w:r>
        <w:rPr>
          <w:rFonts w:hint="eastAsia" w:ascii="宋体" w:hAnsi="宋体"/>
        </w:rPr>
        <w:t>3.</w:t>
      </w:r>
      <w:r>
        <w:rPr>
          <w:rFonts w:ascii="宋体" w:hAnsi="宋体"/>
        </w:rPr>
        <w:t>3</w:t>
      </w:r>
      <w:r>
        <w:rPr>
          <w:rFonts w:hint="eastAsia" w:ascii="宋体" w:hAnsi="宋体"/>
        </w:rPr>
        <w:t>认证证书注册有效期3年，有效期内甲方必须依照以下规定通过</w:t>
      </w:r>
      <w:r>
        <w:rPr>
          <w:rFonts w:hint="eastAsia" w:ascii="宋体" w:hAnsi="宋体"/>
          <w:u w:val="single"/>
        </w:rPr>
        <w:t xml:space="preserve"> 2 </w:t>
      </w:r>
      <w:r>
        <w:rPr>
          <w:rFonts w:hint="eastAsia" w:ascii="宋体" w:hAnsi="宋体"/>
        </w:rPr>
        <w:t>次监督审核，第一次监督审核应在初次认证第二阶段现场审核或再认证审核（再认证）结束之日起12个月内进行，其后的监督审核与上次审核时间间隔不超过12个月。甲方没有按照规定进行监督审核的，乙方将暂停该证书的使用并按规定进行暂停公告；暂停期满前，甲方依然没有通过监督审核的，乙方将撤销该认证证书。</w:t>
      </w:r>
    </w:p>
    <w:p w14:paraId="55780D2D">
      <w:pPr>
        <w:spacing w:line="320" w:lineRule="atLeast"/>
        <w:ind w:left="2"/>
        <w:rPr>
          <w:rFonts w:ascii="宋体" w:hAnsi="宋体"/>
        </w:rPr>
      </w:pPr>
      <w:r>
        <w:rPr>
          <w:rFonts w:hint="eastAsia" w:ascii="宋体" w:hAnsi="宋体"/>
        </w:rPr>
        <w:t>3.4 再认证的全部工作应在原认证证书到期前三个月实施。甲方应为再认证工作程序预留足够的时间，在认证证书期满前接受再认证审核，并将审核过程中开具的不符合项的整改材料及时提交到乙方，确保乙方有足够的时间在原认证证书期满前完成认证决定工作，否则乙方将按照本合同初次审核的要求对甲方管理体系实施认证。</w:t>
      </w:r>
    </w:p>
    <w:p w14:paraId="3A8E0363">
      <w:pPr>
        <w:spacing w:line="320" w:lineRule="atLeast"/>
        <w:rPr>
          <w:rFonts w:ascii="Courier New" w:hAnsi="Courier New" w:cs="Courier New"/>
          <w:kern w:val="0"/>
          <w:szCs w:val="21"/>
        </w:rPr>
      </w:pPr>
      <w:r>
        <w:rPr>
          <w:rFonts w:hint="eastAsia" w:eastAsia="黑体"/>
          <w:b/>
          <w:bCs/>
          <w:szCs w:val="21"/>
        </w:rPr>
        <w:t>四. 双方的权利和义务</w:t>
      </w:r>
    </w:p>
    <w:p w14:paraId="4F0A7EE6">
      <w:pPr>
        <w:spacing w:line="320" w:lineRule="atLeast"/>
        <w:rPr>
          <w:rFonts w:hint="eastAsia" w:ascii="宋体" w:hAnsi="宋体"/>
          <w:b/>
          <w:bCs/>
          <w:szCs w:val="21"/>
        </w:rPr>
      </w:pPr>
      <w:r>
        <w:rPr>
          <w:rFonts w:hint="eastAsia" w:ascii="黑体" w:hAnsi="宋体" w:eastAsia="黑体"/>
          <w:b/>
          <w:bCs/>
          <w:szCs w:val="21"/>
        </w:rPr>
        <w:t>4.1甲方</w:t>
      </w:r>
      <w:r>
        <w:rPr>
          <w:rFonts w:hint="eastAsia" w:ascii="宋体" w:hAnsi="宋体"/>
          <w:b/>
          <w:bCs/>
          <w:szCs w:val="21"/>
        </w:rPr>
        <w:t>：</w:t>
      </w:r>
    </w:p>
    <w:p w14:paraId="4C9571FA">
      <w:pPr>
        <w:spacing w:line="320" w:lineRule="atLeast"/>
        <w:rPr>
          <w:rFonts w:ascii="宋体" w:hAnsi="宋体"/>
        </w:rPr>
      </w:pPr>
      <w:r>
        <w:rPr>
          <w:rFonts w:hint="eastAsia" w:ascii="宋体" w:hAnsi="宋体"/>
        </w:rPr>
        <w:t>4.1.1应依据相关法律法规及标准要求和公司的实际情况建立相应的管理体系并有效运行，并确保管理体系涉及的部门、职责、产品、工艺或服务流程、质量/环境/职业健康安全管理目标、主要文件要求等与现场实际一致；并承诺在获得认证证书后，持续有效运行相应的管理体系。</w:t>
      </w:r>
    </w:p>
    <w:p w14:paraId="3F17AB81">
      <w:pPr>
        <w:spacing w:line="320" w:lineRule="atLeast"/>
        <w:rPr>
          <w:rFonts w:hint="eastAsia" w:ascii="宋体" w:hAnsi="宋体"/>
        </w:rPr>
      </w:pPr>
      <w:r>
        <w:rPr>
          <w:rFonts w:hint="eastAsia" w:ascii="宋体" w:hAnsi="宋体"/>
        </w:rPr>
        <w:t>4.1.2按合同约定按时向乙方支付合同中约定的各项费用；</w:t>
      </w:r>
    </w:p>
    <w:p w14:paraId="54FFC0FC">
      <w:pPr>
        <w:spacing w:line="320" w:lineRule="atLeast"/>
        <w:rPr>
          <w:rFonts w:ascii="宋体" w:hAnsi="宋体"/>
        </w:rPr>
      </w:pPr>
      <w:r>
        <w:rPr>
          <w:rFonts w:hint="eastAsia" w:ascii="宋体" w:hAnsi="宋体"/>
        </w:rPr>
        <w:t>4.1.3为认证审核做出必要的安排（包括文件评审、受审核区域的进出、记录、查阅和人员访问），这些安排适用于初审、监督、再认证、非例行审核和解决申投诉，保密场所应提前向乙方说明。提供充分的资料证明体系运行的有效性。初次审核体系有效运行应不少于3个月，包括开展了有效的内部审核和管理评审。</w:t>
      </w:r>
    </w:p>
    <w:p w14:paraId="160C9178">
      <w:pPr>
        <w:spacing w:line="320" w:lineRule="atLeast"/>
        <w:rPr>
          <w:rFonts w:ascii="宋体" w:hAnsi="宋体"/>
        </w:rPr>
      </w:pPr>
      <w:r>
        <w:rPr>
          <w:rFonts w:hint="eastAsia" w:ascii="宋体" w:hAnsi="宋体"/>
        </w:rPr>
        <w:t>4.1.4甲方承诺在认证申请和现场认证过程中所提供法律地位文件、行政许可证明、资质证书、报告资料、证据和信息等的是真实和合法的，并承担由此带来的全部法律责任、经济处罚或损失和撤销认证证书后果。</w:t>
      </w:r>
    </w:p>
    <w:p w14:paraId="4DB50859">
      <w:pPr>
        <w:spacing w:line="320" w:lineRule="atLeast"/>
        <w:rPr>
          <w:rFonts w:hint="eastAsia" w:ascii="宋体" w:hAnsi="宋体"/>
        </w:rPr>
      </w:pPr>
      <w:r>
        <w:rPr>
          <w:rFonts w:hint="eastAsia" w:ascii="宋体" w:hAnsi="宋体"/>
        </w:rPr>
        <w:t>4</w:t>
      </w:r>
      <w:r>
        <w:rPr>
          <w:rFonts w:ascii="宋体" w:hAnsi="宋体"/>
        </w:rPr>
        <w:t>.1.5</w:t>
      </w:r>
      <w:r>
        <w:rPr>
          <w:rFonts w:hint="eastAsia" w:ascii="宋体" w:hAnsi="宋体"/>
        </w:rPr>
        <w:t>甲方获得认证后，承诺保证持续运行认证所覆盖的管理体系。</w:t>
      </w:r>
    </w:p>
    <w:p w14:paraId="4F64AA59">
      <w:pPr>
        <w:spacing w:line="320" w:lineRule="atLeast"/>
        <w:rPr>
          <w:rFonts w:hint="eastAsia" w:ascii="宋体" w:hAnsi="宋体"/>
        </w:rPr>
      </w:pPr>
      <w:r>
        <w:rPr>
          <w:rFonts w:hint="eastAsia" w:ascii="宋体" w:hAnsi="宋体"/>
        </w:rPr>
        <w:t>4.1.6甲方承诺获得认证后发生以下情况时，应及时向本认证机构通报：客户及相关方有重大投诉；生产、销售的产品或提供的服务被质量或市场监督管理部门认定不合格；发生产品和（或）服务的质量安全、环境污染或者严重安全事故，或者严重违法；甲方相关情况发生变更，包括法律地位、经营状况、组织状态或所有权变更；取得的行政许可资格、强制性认证或其他资质证书变更；法定代表人、最高管理者的变更；生产经营或服务的工作场所变更；管理体系覆盖的活动范围变更；质量管理体系和重要过程的重大变更；营业执照和资质证书所载事项；产品范围、场所、人员规模、组织结构发生变化等；企业列入失信名单、企业重要领导列入失信人员名单；出现影响质量管理体系运行的其他重要情况。办理相关手续，接受乙方的核查，必要时追加审核时间和审核费用。因隐瞒管理体系覆盖的组织机构、人数、多场所数量等信息导致审核人日不足、多场所抽样量不足、审核结果无效或认证证书失效的，由此造成的损失由甲方承担全责。</w:t>
      </w:r>
    </w:p>
    <w:p w14:paraId="7A680091">
      <w:pPr>
        <w:spacing w:line="320" w:lineRule="atLeast"/>
        <w:rPr>
          <w:rFonts w:hint="eastAsia" w:ascii="宋体" w:hAnsi="宋体"/>
        </w:rPr>
      </w:pPr>
      <w:r>
        <w:rPr>
          <w:rFonts w:hint="eastAsia" w:ascii="宋体" w:hAnsi="宋体"/>
        </w:rPr>
        <w:t>4.1.7甲方承诺，在向乙方申请管理体系认证之日起的前一年内未出现：其他认证机构对甲方的管理体系做出不推荐认证注册、不推荐再次认证注册或不推荐继续使用认证证书的结论，以及其他认证机构做出过暂停认证证书或撤销认证证书的决定。如发生因甲方未如实申报上述信息导致认证证书出现无效而造成甲方的损失，由甲方自行承担。</w:t>
      </w:r>
    </w:p>
    <w:p w14:paraId="2FF0A2BF">
      <w:pPr>
        <w:spacing w:line="320" w:lineRule="atLeast"/>
        <w:rPr>
          <w:rFonts w:hint="eastAsia" w:ascii="宋体" w:hAnsi="宋体"/>
        </w:rPr>
      </w:pPr>
      <w:r>
        <w:rPr>
          <w:rFonts w:hint="eastAsia" w:ascii="宋体" w:hAnsi="宋体"/>
        </w:rPr>
        <w:t>4.1.8甲方承诺，接受乙方及相关认可机构安排的见证评审任务和必要的特殊审核；接受认可机构直接对获证组织管理体系运行及受审核过程进行现场验证，并在见证评审或非例行检查或现场验证过程中给予必要的配合。</w:t>
      </w:r>
    </w:p>
    <w:p w14:paraId="25CB2C0D">
      <w:pPr>
        <w:spacing w:line="320" w:lineRule="atLeast"/>
        <w:rPr>
          <w:rFonts w:hint="eastAsia" w:ascii="宋体" w:hAnsi="宋体"/>
        </w:rPr>
      </w:pPr>
      <w:r>
        <w:rPr>
          <w:rFonts w:hint="eastAsia" w:ascii="宋体" w:hAnsi="宋体"/>
        </w:rPr>
        <w:t xml:space="preserve">4.1.9甲方承诺，遵守认证认可相关法律法规，按时接受乙方安排的监督审核，接受各级认证认可监管部门的监督检查并予以配合，对有关事项的询问和调查如实提供相关材料和信息。 </w:t>
      </w:r>
    </w:p>
    <w:p w14:paraId="0F6516B7">
      <w:pPr>
        <w:spacing w:line="320" w:lineRule="atLeast"/>
        <w:rPr>
          <w:rFonts w:hint="eastAsia" w:ascii="宋体" w:hAnsi="宋体"/>
        </w:rPr>
      </w:pPr>
      <w:r>
        <w:rPr>
          <w:rFonts w:hint="eastAsia" w:ascii="宋体" w:hAnsi="宋体"/>
        </w:rPr>
        <w:t>4.1.10甲方承诺，</w:t>
      </w:r>
      <w:r>
        <w:rPr>
          <w:rFonts w:hint="eastAsia" w:ascii="宋体"/>
          <w:spacing w:val="2"/>
        </w:rPr>
        <w:t>通过认证后，享有按规定正确使用其管理体系认证证书和标志以及</w:t>
      </w:r>
      <w:r>
        <w:rPr>
          <w:rFonts w:hint="eastAsia" w:ascii="宋体"/>
          <w:spacing w:val="4"/>
        </w:rPr>
        <w:t>正确对外广告宣传其获得管理体系认证注册资格的</w:t>
      </w:r>
      <w:r>
        <w:rPr>
          <w:rFonts w:hint="eastAsia" w:ascii="宋体"/>
        </w:rPr>
        <w:t>权利，不擅自利用管理体系认证证书和相关文字、符号误导公众认为其产品或服务通过认证。</w:t>
      </w:r>
      <w:r>
        <w:rPr>
          <w:rFonts w:hint="eastAsia" w:ascii="宋体" w:hAnsi="宋体"/>
        </w:rPr>
        <w:t>因故被暂停认证注册资格时，应暂停使用认证证书和认证标志；因故被撤销认证注册资格时，应停止使用认证证书和认证标志，向乙方交回全部认证证书并销毁全部认证标志。</w:t>
      </w:r>
    </w:p>
    <w:p w14:paraId="7056E672">
      <w:pPr>
        <w:spacing w:line="320" w:lineRule="atLeast"/>
        <w:rPr>
          <w:rFonts w:hint="eastAsia" w:ascii="宋体" w:hAnsi="宋体"/>
        </w:rPr>
      </w:pPr>
      <w:r>
        <w:rPr>
          <w:rFonts w:hint="eastAsia" w:ascii="宋体" w:hAnsi="宋体"/>
        </w:rPr>
        <w:t>4.1.11甲方最终取得认证证书的范围中覆盖的范围中有“资质范围内”、“仅限出口”、“资质许可除外”等限制字样时，应遵守中华人民共和国相关法律法规要求，不得超范围经营，如因甲方超范围经营而导致乙方受到连带责任的，则由甲方负全部责任，并且乙方保留向甲方申诉赔偿的权力。</w:t>
      </w:r>
    </w:p>
    <w:p w14:paraId="5E036017">
      <w:pPr>
        <w:spacing w:line="320" w:lineRule="atLeast"/>
        <w:rPr>
          <w:rFonts w:hint="eastAsia" w:ascii="宋体" w:hAnsi="宋体"/>
        </w:rPr>
      </w:pPr>
      <w:r>
        <w:rPr>
          <w:rFonts w:hint="eastAsia" w:ascii="宋体" w:hAnsi="宋体"/>
        </w:rPr>
        <w:t>4.1.12甲方有权就乙方提供的认证活动向乙方市场客服部或相关管理机构提出申诉或投诉。</w:t>
      </w:r>
    </w:p>
    <w:p w14:paraId="28FDEF74">
      <w:pPr>
        <w:spacing w:line="320" w:lineRule="atLeast"/>
        <w:rPr>
          <w:rFonts w:ascii="宋体" w:hAnsi="宋体"/>
          <w:b/>
          <w:bCs/>
        </w:rPr>
      </w:pPr>
      <w:r>
        <w:rPr>
          <w:rFonts w:hint="eastAsia" w:ascii="黑体" w:hAnsi="宋体" w:eastAsia="黑体"/>
          <w:b/>
          <w:bCs/>
        </w:rPr>
        <w:t>4.2乙方</w:t>
      </w:r>
      <w:r>
        <w:rPr>
          <w:rFonts w:hint="eastAsia" w:ascii="宋体" w:hAnsi="宋体"/>
          <w:b/>
          <w:bCs/>
        </w:rPr>
        <w:t>：</w:t>
      </w:r>
    </w:p>
    <w:p w14:paraId="3F33C164">
      <w:pPr>
        <w:spacing w:line="320" w:lineRule="atLeast"/>
        <w:rPr>
          <w:rFonts w:hint="eastAsia" w:ascii="宋体" w:hAnsi="宋体"/>
        </w:rPr>
      </w:pPr>
      <w:r>
        <w:rPr>
          <w:rFonts w:hint="eastAsia" w:ascii="宋体" w:hAnsi="宋体"/>
        </w:rPr>
        <w:t>4.2.1遵守国家法律、法规和认证行业相关规定，按照管理体系认证标准、有关法律法规、认证程序及本合同约定，独立、客观、公正地对双方商讨后确定（甲方申请的）的范围进行管理体系认证。</w:t>
      </w:r>
    </w:p>
    <w:p w14:paraId="2E97A96E">
      <w:pPr>
        <w:spacing w:line="320" w:lineRule="atLeast"/>
        <w:rPr>
          <w:rFonts w:hint="eastAsia"/>
        </w:rPr>
      </w:pPr>
      <w:r>
        <w:rPr>
          <w:rFonts w:hint="eastAsia" w:ascii="宋体" w:hAnsi="宋体"/>
        </w:rPr>
        <w:t>4.2.2依据有关法律法规、认证标准对甲方申请的管理体系进行申请受理、认证审核，决定是否给予甲方认证注册并颁发认证证书，暂停、撤销或注销认证证书</w:t>
      </w:r>
      <w:r>
        <w:rPr>
          <w:rFonts w:hint="eastAsia"/>
        </w:rPr>
        <w:t>。</w:t>
      </w:r>
    </w:p>
    <w:p w14:paraId="4BD0A63D">
      <w:pPr>
        <w:spacing w:line="320" w:lineRule="atLeast"/>
        <w:rPr>
          <w:rFonts w:hint="eastAsia" w:ascii="宋体" w:hAnsi="宋体"/>
        </w:rPr>
      </w:pPr>
      <w:r>
        <w:rPr>
          <w:rFonts w:hint="eastAsia" w:ascii="宋体" w:hAnsi="宋体"/>
        </w:rPr>
        <w:t>4.2.3严守保密承诺，不得将甲方经营、生产、技术、管理等方面的非公开信息以任何方式泄露给第三方，但甲方自己已公开的信息、得到甲方的书面同意或应法律要求、行业各级主管部门要求时除外。</w:t>
      </w:r>
    </w:p>
    <w:p w14:paraId="209832A3">
      <w:pPr>
        <w:spacing w:line="320" w:lineRule="atLeast"/>
        <w:rPr>
          <w:rFonts w:hint="eastAsia"/>
        </w:rPr>
      </w:pPr>
      <w:r>
        <w:rPr>
          <w:rFonts w:hint="eastAsia" w:ascii="宋体" w:hAnsi="宋体"/>
        </w:rPr>
        <w:t>4.2.4</w:t>
      </w:r>
      <w:r>
        <w:rPr>
          <w:rFonts w:hint="eastAsia"/>
          <w:spacing w:val="2"/>
        </w:rPr>
        <w:t>甲方建立的管理体系如不符合或不能持续符合标准要求和乙方</w:t>
      </w:r>
      <w:r>
        <w:rPr>
          <w:rFonts w:hint="eastAsia"/>
          <w:spacing w:val="4"/>
        </w:rPr>
        <w:t>的规定要求时，乙方有权</w:t>
      </w:r>
      <w:r>
        <w:rPr>
          <w:rFonts w:hint="eastAsia"/>
          <w:spacing w:val="2"/>
        </w:rPr>
        <w:t>做出</w:t>
      </w:r>
      <w:r>
        <w:rPr>
          <w:spacing w:val="2"/>
        </w:rPr>
        <w:t>包括授予、拒绝、保持、扩大或缩小认证范围、更新、暂停、在暂停后恢复、撤销认证</w:t>
      </w:r>
      <w:r>
        <w:rPr>
          <w:rFonts w:hint="eastAsia"/>
          <w:spacing w:val="2"/>
        </w:rPr>
        <w:t>并收回证书的决定</w:t>
      </w:r>
      <w:r>
        <w:rPr>
          <w:rFonts w:hint="eastAsia"/>
        </w:rPr>
        <w:t>，并发布公告，并有权收取本合同约定的相关的认证费用、差旅费用及相应的滞纳金。</w:t>
      </w:r>
    </w:p>
    <w:p w14:paraId="0C5F9E62">
      <w:pPr>
        <w:spacing w:line="320" w:lineRule="atLeast"/>
        <w:rPr>
          <w:rFonts w:hint="eastAsia"/>
          <w:spacing w:val="2"/>
        </w:rPr>
      </w:pPr>
      <w:r>
        <w:rPr>
          <w:rFonts w:hint="eastAsia" w:ascii="宋体" w:hAnsi="宋体"/>
        </w:rPr>
        <w:t>4.2.5乙方</w:t>
      </w:r>
      <w:r>
        <w:rPr>
          <w:rFonts w:hint="eastAsia"/>
          <w:spacing w:val="2"/>
        </w:rPr>
        <w:t>有权在甲方管理体系发生重大变化、有顾客重大投诉或现场发现严重不符合时，安排必要的调查或非例行审核，涉及费用变化的，乙方有权依据有关规定，要求甲方增加相应的费用。</w:t>
      </w:r>
    </w:p>
    <w:p w14:paraId="57172796">
      <w:pPr>
        <w:spacing w:line="320" w:lineRule="atLeast"/>
        <w:rPr>
          <w:spacing w:val="2"/>
        </w:rPr>
      </w:pPr>
      <w:r>
        <w:rPr>
          <w:rFonts w:hint="eastAsia" w:ascii="宋体" w:hAnsi="宋体"/>
        </w:rPr>
        <w:t>4.2.6</w:t>
      </w:r>
      <w:r>
        <w:rPr>
          <w:rFonts w:hint="eastAsia"/>
          <w:spacing w:val="2"/>
        </w:rPr>
        <w:t>依据有关法律法规、行业要求和合同约定，以及乙方对认证证书的管理规定，有权对甲方的违规行为做出暂停、注销、撤销注册资格并收回证书的决定，并在决定后通知甲方和对外公告。</w:t>
      </w:r>
    </w:p>
    <w:p w14:paraId="2BFDC89D">
      <w:pPr>
        <w:spacing w:line="320" w:lineRule="atLeast"/>
        <w:rPr>
          <w:rFonts w:hint="eastAsia"/>
          <w:spacing w:val="2"/>
        </w:rPr>
      </w:pPr>
      <w:r>
        <w:rPr>
          <w:rFonts w:hint="eastAsia" w:ascii="宋体" w:hAnsi="宋体"/>
        </w:rPr>
        <w:t>4.2.7基于以下原因，乙方对甲方发生的与认证无直接关系的任何产品质量、环境、安全等事故及该事故引发的对任何人的赔偿、对客户的赔偿、对国家追究责任的赔偿不承担责任：认证所采取的抽样方法以及认证所依据的标准仅仅是对管理体系的要求，也仅对抽样负责，并不是针对产品要求或管理绩效的准则；质量管理体系认证并不表示组织提供优质产品或产品本身被证明符合质量管理体系或规范的要求；环境或职业健康安全管理体系并不表示组织实现了环境或职业健康安全管理的最佳绩效，以及永远满足合规性的要求。</w:t>
      </w:r>
    </w:p>
    <w:p w14:paraId="54581E2D">
      <w:pPr>
        <w:spacing w:line="320" w:lineRule="atLeast"/>
        <w:rPr>
          <w:rFonts w:hint="eastAsia"/>
          <w:spacing w:val="2"/>
        </w:rPr>
      </w:pPr>
      <w:r>
        <w:rPr>
          <w:rFonts w:hint="eastAsia"/>
          <w:spacing w:val="2"/>
        </w:rPr>
        <w:t>4.2.8为了确保认证的持续有效和提供更好地认证服务，乙方有权对甲方安排进行非例行现场监督检查和走访活动，甲方应有义务组织各部门密切配合，但乙方自行承担非例行监督检查和走访活动的相关费用。原则上一个证书周期内不超过一次非例行监督检查和走访活动。如果甲方以各种理由不配合或阻止乙方进行非例行现场监督检查和走访活动，乙方有权暂停或撤销甲方的认证注册资格。</w:t>
      </w:r>
    </w:p>
    <w:p w14:paraId="38DB393F">
      <w:pPr>
        <w:spacing w:line="320" w:lineRule="atLeast"/>
        <w:rPr>
          <w:rFonts w:hint="eastAsia" w:eastAsia="黑体"/>
          <w:b/>
          <w:bCs/>
        </w:rPr>
      </w:pPr>
      <w:r>
        <w:rPr>
          <w:rFonts w:hint="eastAsia" w:eastAsia="黑体"/>
          <w:b/>
          <w:bCs/>
        </w:rPr>
        <w:t>五．合同生效、变更和终止</w:t>
      </w:r>
    </w:p>
    <w:p w14:paraId="5739BC1B">
      <w:pPr>
        <w:spacing w:line="320" w:lineRule="atLeast"/>
        <w:rPr>
          <w:rFonts w:hint="eastAsia" w:ascii="宋体" w:hAnsi="宋体"/>
        </w:rPr>
      </w:pPr>
      <w:r>
        <w:rPr>
          <w:rFonts w:hint="eastAsia" w:ascii="宋体" w:hAnsi="宋体"/>
        </w:rPr>
        <w:t>5.1 本合同一式贰份，甲乙双方各执壹份。本合同自双方签订之日起生效，至本次认证证书有效期满为一个认证周期。证书到期，若甲方希望持续保持认证资格，则本合同继续延续。若甲方的认证范围、体系覆盖的员工人数及价格等有变化时，则需重新签订合同或补充协议。若在合同有效期内相应认证所依据的体系标准发布施行新版标准时，则乙方会按新版标准重新换发证，以确保甲方证书的有效（前提是甲方满足所有改版转换的要求）。</w:t>
      </w:r>
    </w:p>
    <w:p w14:paraId="3D29CF39">
      <w:pPr>
        <w:spacing w:line="320" w:lineRule="atLeast"/>
        <w:rPr>
          <w:rFonts w:hint="eastAsia" w:ascii="宋体" w:hAnsi="宋体"/>
        </w:rPr>
      </w:pPr>
      <w:r>
        <w:rPr>
          <w:rFonts w:hint="eastAsia" w:ascii="宋体" w:hAnsi="宋体"/>
        </w:rPr>
        <w:t>5.2 未尽事宜，可通过补充协议予以约定，补充协议与本合同具有同等效力。</w:t>
      </w:r>
    </w:p>
    <w:p w14:paraId="7D635FBB">
      <w:pPr>
        <w:spacing w:line="320" w:lineRule="atLeast"/>
        <w:ind w:left="714" w:hanging="714" w:hangingChars="340"/>
        <w:rPr>
          <w:rFonts w:hint="eastAsia" w:ascii="宋体" w:hAnsi="宋体"/>
        </w:rPr>
      </w:pPr>
      <w:r>
        <w:rPr>
          <w:rFonts w:hint="eastAsia" w:ascii="宋体" w:hAnsi="宋体"/>
        </w:rPr>
        <w:t>5.3 终止：</w:t>
      </w:r>
    </w:p>
    <w:p w14:paraId="3F22183C">
      <w:pPr>
        <w:spacing w:line="320" w:lineRule="atLeast"/>
        <w:ind w:left="714" w:hanging="714" w:hangingChars="340"/>
        <w:rPr>
          <w:rFonts w:hint="eastAsia" w:ascii="宋体" w:hAnsi="宋体"/>
        </w:rPr>
      </w:pPr>
      <w:r>
        <w:rPr>
          <w:rFonts w:hint="eastAsia" w:ascii="宋体" w:hAnsi="宋体"/>
        </w:rPr>
        <w:t>5.3.1若甲方认证证书被撤销、注销，或认证证书自然到期未实施再认证审核时，本合同自行终止；</w:t>
      </w:r>
    </w:p>
    <w:p w14:paraId="3975289D">
      <w:pPr>
        <w:spacing w:line="320" w:lineRule="atLeast"/>
        <w:rPr>
          <w:rFonts w:hint="eastAsia" w:ascii="宋体" w:hAnsi="宋体"/>
        </w:rPr>
      </w:pPr>
      <w:r>
        <w:rPr>
          <w:rFonts w:hint="eastAsia" w:ascii="宋体" w:hAnsi="宋体"/>
        </w:rPr>
        <w:t>5.3.2乙方对甲方的认证结论为不合格，经甲方整改，乙方再次审核，仍为不合格时，在甲方缴纳全部审核费用后合同自动终止。</w:t>
      </w:r>
    </w:p>
    <w:p w14:paraId="5CCC56A1">
      <w:pPr>
        <w:spacing w:line="320" w:lineRule="atLeast"/>
        <w:rPr>
          <w:rFonts w:hint="eastAsia" w:ascii="宋体" w:hAnsi="宋体"/>
        </w:rPr>
      </w:pPr>
      <w:r>
        <w:rPr>
          <w:rFonts w:hint="eastAsia" w:ascii="宋体" w:hAnsi="宋体"/>
        </w:rPr>
        <w:t>5.3.3在合同有效期内，按照国家规定，任何一方欲终止履行本合同，须至少提前30个工作日与另一方协商，协商一致方可终止本合同，甲方应支付在合同有效期内产生的与认证有关的费用。</w:t>
      </w:r>
    </w:p>
    <w:p w14:paraId="0914ECEB">
      <w:pPr>
        <w:spacing w:line="320" w:lineRule="atLeast"/>
        <w:rPr>
          <w:rFonts w:hint="eastAsia" w:eastAsia="黑体"/>
          <w:b/>
          <w:bCs/>
        </w:rPr>
      </w:pPr>
      <w:r>
        <w:rPr>
          <w:rFonts w:hint="eastAsia" w:eastAsia="黑体"/>
          <w:b/>
          <w:bCs/>
        </w:rPr>
        <w:t>六．违约责任</w:t>
      </w:r>
    </w:p>
    <w:p w14:paraId="46491459">
      <w:pPr>
        <w:spacing w:line="320" w:lineRule="atLeast"/>
        <w:ind w:firstLine="315" w:firstLineChars="150"/>
        <w:rPr>
          <w:rFonts w:hint="eastAsia" w:ascii="宋体" w:hAnsi="宋体"/>
        </w:rPr>
      </w:pPr>
      <w:r>
        <w:rPr>
          <w:rFonts w:hint="eastAsia" w:ascii="宋体" w:hAnsi="宋体"/>
        </w:rPr>
        <w:t>合同签定后，甲乙双方必须认真执行，如因一方违反合同，使本合同无法履行，双方应协商解决。由于单方面终止合同所产生的经济损失由责任方承担，发生不可抗力情况除外。</w:t>
      </w:r>
    </w:p>
    <w:p w14:paraId="3078313E">
      <w:pPr>
        <w:spacing w:line="320" w:lineRule="atLeast"/>
        <w:rPr>
          <w:rFonts w:hint="eastAsia" w:eastAsia="黑体"/>
          <w:b/>
          <w:bCs/>
        </w:rPr>
      </w:pPr>
      <w:r>
        <w:rPr>
          <w:rFonts w:hint="eastAsia" w:eastAsia="黑体"/>
          <w:b/>
          <w:bCs/>
        </w:rPr>
        <w:t>七．其它事宜</w:t>
      </w:r>
    </w:p>
    <w:p w14:paraId="163AFFFC">
      <w:pPr>
        <w:spacing w:line="320" w:lineRule="atLeast"/>
        <w:ind w:firstLine="420" w:firstLineChars="200"/>
        <w:rPr>
          <w:rFonts w:hint="eastAsia" w:ascii="宋体" w:hAnsi="宋体"/>
        </w:rPr>
      </w:pPr>
      <w:r>
        <w:rPr>
          <w:rFonts w:hint="eastAsia" w:ascii="宋体" w:hAnsi="宋体"/>
        </w:rPr>
        <w:t>在甲方认证证书有效期内，因乙方或乙方所委派的人员在从事乙方委派事项时的故意或过失行为给甲方或其相关方造成的直接损失和间接损失，在乙方必须赔偿的情况下，乙方赔偿的最高限额为乙方实际收取的认证费用，乙方将不承担随后的任何损失赔偿。</w:t>
      </w:r>
    </w:p>
    <w:p w14:paraId="7B77BF02">
      <w:pPr>
        <w:spacing w:line="320" w:lineRule="atLeast"/>
        <w:rPr>
          <w:rFonts w:hint="eastAsia" w:eastAsia="黑体"/>
          <w:b/>
          <w:bCs/>
        </w:rPr>
      </w:pPr>
      <w:r>
        <w:rPr>
          <w:rFonts w:hint="eastAsia" w:eastAsia="黑体"/>
          <w:b/>
          <w:bCs/>
        </w:rPr>
        <w:t>八．争议处理</w:t>
      </w:r>
    </w:p>
    <w:p w14:paraId="0A1EC01A">
      <w:pPr>
        <w:spacing w:line="320" w:lineRule="atLeast"/>
        <w:ind w:firstLine="420" w:firstLineChars="200"/>
        <w:rPr>
          <w:rFonts w:hint="eastAsia" w:ascii="宋体" w:hAnsi="宋体"/>
        </w:rPr>
      </w:pPr>
      <w:r>
        <w:rPr>
          <w:rFonts w:hint="eastAsia" w:ascii="宋体" w:hAnsi="宋体"/>
        </w:rPr>
        <w:t>甲乙双方必须认真执行合同，如遇争议，双方应协商解决，协商不成的，任</w:t>
      </w:r>
      <w:bookmarkStart w:id="0" w:name="_GoBack"/>
      <w:bookmarkEnd w:id="0"/>
      <w:r>
        <w:rPr>
          <w:rFonts w:hint="eastAsia" w:ascii="宋体" w:hAnsi="宋体"/>
        </w:rPr>
        <w:t>何一方均有权向</w:t>
      </w:r>
      <w:r>
        <w:rPr>
          <w:rFonts w:hint="eastAsia" w:ascii="宋体" w:hAnsi="宋体"/>
          <w:lang w:val="en-US" w:eastAsia="zh-CN"/>
        </w:rPr>
        <w:t>重庆市仲裁委员会</w:t>
      </w:r>
      <w:r>
        <w:rPr>
          <w:rFonts w:hint="eastAsia" w:ascii="宋体" w:hAnsi="宋体"/>
        </w:rPr>
        <w:t>申请仲裁解决。</w:t>
      </w:r>
    </w:p>
    <w:tbl>
      <w:tblPr>
        <w:tblStyle w:val="6"/>
        <w:tblW w:w="10563"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8" w:type="dxa"/>
          <w:bottom w:w="0" w:type="dxa"/>
          <w:right w:w="108" w:type="dxa"/>
        </w:tblCellMar>
      </w:tblPr>
      <w:tblGrid>
        <w:gridCol w:w="5281"/>
        <w:gridCol w:w="5282"/>
      </w:tblGrid>
      <w:tr w14:paraId="263C9F2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5281" w:type="dxa"/>
            <w:noWrap w:val="0"/>
            <w:vAlign w:val="top"/>
          </w:tcPr>
          <w:p w14:paraId="0109039D">
            <w:pPr>
              <w:keepNext w:val="0"/>
              <w:keepLines w:val="0"/>
              <w:pageBreakBefore w:val="0"/>
              <w:widowControl w:val="0"/>
              <w:kinsoku/>
              <w:wordWrap/>
              <w:overflowPunct/>
              <w:topLinePunct w:val="0"/>
              <w:autoSpaceDE/>
              <w:autoSpaceDN/>
              <w:bidi w:val="0"/>
              <w:adjustRightInd/>
              <w:snapToGrid/>
              <w:spacing w:line="320" w:lineRule="atLeast"/>
              <w:textAlignment w:val="auto"/>
              <w:rPr>
                <w:rFonts w:ascii="宋体" w:hAnsi="宋体"/>
                <w:szCs w:val="21"/>
              </w:rPr>
            </w:pPr>
            <w:r>
              <w:rPr>
                <w:rFonts w:hint="eastAsia" w:ascii="宋体" w:hAnsi="宋体"/>
                <w:szCs w:val="21"/>
              </w:rPr>
              <w:t>甲方（</w:t>
            </w:r>
            <w:r>
              <w:rPr>
                <w:rFonts w:hint="eastAsia" w:ascii="宋体" w:hAnsi="宋体"/>
              </w:rPr>
              <w:t>盖章</w:t>
            </w:r>
            <w:r>
              <w:rPr>
                <w:rFonts w:hint="eastAsia" w:ascii="宋体" w:hAnsi="宋体"/>
                <w:szCs w:val="21"/>
              </w:rPr>
              <w:t>）：</w:t>
            </w:r>
            <w:permStart w:id="29" w:edGrp="everyone"/>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ermEnd w:id="29"/>
          </w:p>
        </w:tc>
        <w:tc>
          <w:tcPr>
            <w:tcW w:w="5282" w:type="dxa"/>
            <w:noWrap w:val="0"/>
            <w:vAlign w:val="top"/>
          </w:tcPr>
          <w:p w14:paraId="68B220B4">
            <w:pPr>
              <w:keepNext w:val="0"/>
              <w:keepLines w:val="0"/>
              <w:pageBreakBefore w:val="0"/>
              <w:widowControl w:val="0"/>
              <w:kinsoku/>
              <w:wordWrap/>
              <w:overflowPunct/>
              <w:topLinePunct w:val="0"/>
              <w:autoSpaceDE/>
              <w:autoSpaceDN/>
              <w:bidi w:val="0"/>
              <w:adjustRightInd/>
              <w:snapToGrid/>
              <w:spacing w:line="320" w:lineRule="atLeast"/>
              <w:textAlignment w:val="auto"/>
              <w:rPr>
                <w:rFonts w:hint="eastAsia" w:ascii="宋体" w:hAnsi="宋体"/>
                <w:szCs w:val="21"/>
              </w:rPr>
            </w:pPr>
            <w:r>
              <w:rPr>
                <w:rFonts w:hint="eastAsia" w:ascii="宋体" w:hAnsi="宋体"/>
                <w:szCs w:val="21"/>
              </w:rPr>
              <w:t>乙方（</w:t>
            </w:r>
            <w:r>
              <w:rPr>
                <w:rFonts w:hint="eastAsia" w:ascii="宋体" w:hAnsi="宋体"/>
              </w:rPr>
              <w:t>盖章</w:t>
            </w:r>
            <w:r>
              <w:rPr>
                <w:rFonts w:hint="eastAsia" w:ascii="宋体" w:hAnsi="宋体"/>
                <w:szCs w:val="21"/>
              </w:rPr>
              <w:t>）：</w:t>
            </w:r>
            <w:r>
              <w:rPr>
                <w:rFonts w:hint="eastAsia" w:ascii="宋体" w:eastAsia="宋体" w:hAnsiTheme="minorEastAsia"/>
                <w:szCs w:val="21"/>
                <w:u w:val="single"/>
                <w:lang w:val="en-US" w:eastAsia="zh-CN"/>
              </w:rPr>
              <w:t>美华国际认证检验有限公司</w:t>
            </w:r>
            <w:r>
              <w:rPr>
                <w:rFonts w:hint="eastAsia" w:ascii="宋体" w:hAnsiTheme="minorEastAsia"/>
                <w:szCs w:val="21"/>
                <w:u w:val="single"/>
                <w:lang w:val="en-US" w:eastAsia="zh-CN"/>
              </w:rPr>
              <w:t xml:space="preserve"> </w:t>
            </w:r>
            <w:r>
              <w:rPr>
                <w:rFonts w:hint="eastAsia" w:ascii="宋体" w:hAnsi="宋体"/>
                <w:szCs w:val="21"/>
                <w:u w:val="single"/>
              </w:rPr>
              <w:t xml:space="preserve"> </w:t>
            </w:r>
            <w:r>
              <w:rPr>
                <w:rFonts w:ascii="宋体" w:hAnsi="宋体"/>
                <w:szCs w:val="21"/>
                <w:u w:val="single"/>
              </w:rPr>
              <w:t xml:space="preserve">      </w:t>
            </w:r>
          </w:p>
        </w:tc>
      </w:tr>
      <w:tr w14:paraId="5D8C64A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5281" w:type="dxa"/>
            <w:noWrap w:val="0"/>
            <w:vAlign w:val="top"/>
          </w:tcPr>
          <w:p w14:paraId="7177F565">
            <w:pPr>
              <w:keepNext w:val="0"/>
              <w:keepLines w:val="0"/>
              <w:pageBreakBefore w:val="0"/>
              <w:widowControl w:val="0"/>
              <w:kinsoku/>
              <w:wordWrap/>
              <w:overflowPunct/>
              <w:topLinePunct w:val="0"/>
              <w:autoSpaceDE/>
              <w:autoSpaceDN/>
              <w:bidi w:val="0"/>
              <w:adjustRightInd/>
              <w:snapToGrid/>
              <w:spacing w:line="320" w:lineRule="atLeast"/>
              <w:textAlignment w:val="auto"/>
              <w:rPr>
                <w:rFonts w:ascii="宋体" w:hAnsi="宋体"/>
                <w:szCs w:val="21"/>
                <w:u w:val="single"/>
              </w:rPr>
            </w:pPr>
            <w:r>
              <w:rPr>
                <w:rFonts w:hint="eastAsia" w:ascii="宋体" w:hAnsi="宋体"/>
                <w:szCs w:val="21"/>
              </w:rPr>
              <w:t>通讯地址：</w:t>
            </w:r>
            <w:permStart w:id="30" w:edGrp="everyone"/>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14:paraId="1642E2BB">
            <w:pPr>
              <w:keepNext w:val="0"/>
              <w:keepLines w:val="0"/>
              <w:pageBreakBefore w:val="0"/>
              <w:widowControl w:val="0"/>
              <w:kinsoku/>
              <w:wordWrap/>
              <w:overflowPunct/>
              <w:topLinePunct w:val="0"/>
              <w:autoSpaceDE/>
              <w:autoSpaceDN/>
              <w:bidi w:val="0"/>
              <w:adjustRightInd/>
              <w:snapToGrid/>
              <w:spacing w:line="320" w:lineRule="atLeast"/>
              <w:textAlignment w:val="auto"/>
              <w:rPr>
                <w:rFonts w:hint="eastAsia" w:ascii="宋体" w:hAnsi="宋体"/>
                <w:szCs w:val="21"/>
                <w:u w:val="single"/>
              </w:rPr>
            </w:pPr>
            <w:r>
              <w:rPr>
                <w:rFonts w:hint="eastAsia" w:ascii="宋体" w:hAnsi="宋体"/>
                <w:szCs w:val="21"/>
                <w:u w:val="single"/>
              </w:rPr>
              <w:t xml:space="preserve">                                                </w:t>
            </w:r>
            <w:permEnd w:id="30"/>
          </w:p>
          <w:p w14:paraId="7FC566F6">
            <w:pPr>
              <w:keepNext w:val="0"/>
              <w:keepLines w:val="0"/>
              <w:pageBreakBefore w:val="0"/>
              <w:widowControl w:val="0"/>
              <w:kinsoku/>
              <w:wordWrap/>
              <w:overflowPunct/>
              <w:topLinePunct w:val="0"/>
              <w:autoSpaceDE/>
              <w:autoSpaceDN/>
              <w:bidi w:val="0"/>
              <w:adjustRightInd/>
              <w:snapToGrid/>
              <w:spacing w:line="320" w:lineRule="atLeast"/>
              <w:textAlignment w:val="auto"/>
              <w:rPr>
                <w:rFonts w:hint="eastAsia" w:ascii="宋体" w:hAnsi="宋体"/>
                <w:szCs w:val="21"/>
                <w:u w:val="single"/>
              </w:rPr>
            </w:pPr>
            <w:r>
              <w:rPr>
                <w:rFonts w:hint="eastAsia" w:ascii="宋体" w:hAnsi="宋体"/>
                <w:szCs w:val="21"/>
              </w:rPr>
              <w:t>联系方式：</w:t>
            </w:r>
            <w:permStart w:id="31" w:edGrp="everyone"/>
            <w:r>
              <w:rPr>
                <w:rFonts w:hint="eastAsia" w:ascii="宋体" w:hAnsi="宋体"/>
                <w:szCs w:val="21"/>
                <w:u w:val="single"/>
              </w:rPr>
              <w:t xml:space="preserve">       </w:t>
            </w:r>
            <w:r>
              <w:rPr>
                <w:rFonts w:ascii="宋体" w:hAnsi="宋体"/>
                <w:szCs w:val="21"/>
                <w:u w:val="single"/>
              </w:rPr>
              <w:t xml:space="preserve">                               </w:t>
            </w:r>
            <w:permEnd w:id="31"/>
          </w:p>
        </w:tc>
        <w:tc>
          <w:tcPr>
            <w:tcW w:w="5282" w:type="dxa"/>
            <w:noWrap w:val="0"/>
            <w:vAlign w:val="top"/>
          </w:tcPr>
          <w:p w14:paraId="74EF4CA9">
            <w:pPr>
              <w:keepNext w:val="0"/>
              <w:keepLines w:val="0"/>
              <w:pageBreakBefore w:val="0"/>
              <w:widowControl w:val="0"/>
              <w:kinsoku/>
              <w:wordWrap/>
              <w:overflowPunct/>
              <w:topLinePunct w:val="0"/>
              <w:autoSpaceDE/>
              <w:autoSpaceDN/>
              <w:bidi w:val="0"/>
              <w:adjustRightInd/>
              <w:snapToGrid/>
              <w:spacing w:line="320" w:lineRule="atLeast"/>
              <w:jc w:val="left"/>
              <w:textAlignment w:val="auto"/>
              <w:rPr>
                <w:rFonts w:hint="default" w:ascii="宋体" w:hAnsi="宋体"/>
                <w:szCs w:val="21"/>
                <w:u w:val="single"/>
                <w:lang w:val="en-US"/>
              </w:rPr>
            </w:pPr>
            <w:r>
              <w:rPr>
                <w:rFonts w:hint="eastAsia" w:ascii="宋体" w:hAnsi="宋体"/>
                <w:szCs w:val="21"/>
              </w:rPr>
              <w:t>通讯地址：</w:t>
            </w:r>
            <w:r>
              <w:rPr>
                <w:rFonts w:hint="eastAsia" w:ascii="宋体" w:eastAsia="宋体" w:hAnsiTheme="minorEastAsia"/>
                <w:szCs w:val="21"/>
                <w:u w:val="single"/>
                <w:lang w:val="en-US" w:eastAsia="zh-CN"/>
              </w:rPr>
              <w:t>重庆市</w:t>
            </w:r>
            <w:r>
              <w:rPr>
                <w:rFonts w:hint="eastAsia" w:ascii="宋体" w:hAnsiTheme="minorEastAsia"/>
                <w:szCs w:val="21"/>
                <w:u w:val="single"/>
                <w:lang w:val="en-US" w:eastAsia="zh-CN"/>
              </w:rPr>
              <w:t xml:space="preserve">两江新区大竹林街道星光五路8号27-5                                          </w:t>
            </w:r>
          </w:p>
          <w:p w14:paraId="7224ADF4">
            <w:pPr>
              <w:keepNext w:val="0"/>
              <w:keepLines w:val="0"/>
              <w:pageBreakBefore w:val="0"/>
              <w:widowControl w:val="0"/>
              <w:kinsoku/>
              <w:wordWrap/>
              <w:overflowPunct/>
              <w:topLinePunct w:val="0"/>
              <w:autoSpaceDE/>
              <w:autoSpaceDN/>
              <w:bidi w:val="0"/>
              <w:adjustRightInd/>
              <w:snapToGrid/>
              <w:spacing w:line="320" w:lineRule="atLeast"/>
              <w:jc w:val="left"/>
              <w:textAlignment w:val="auto"/>
              <w:rPr>
                <w:rFonts w:ascii="宋体" w:hAnsi="宋体"/>
                <w:szCs w:val="21"/>
              </w:rPr>
            </w:pPr>
            <w:r>
              <w:rPr>
                <w:rFonts w:hint="eastAsia" w:ascii="宋体" w:hAnsi="宋体"/>
                <w:szCs w:val="21"/>
              </w:rPr>
              <w:t>联系方式：</w:t>
            </w:r>
            <w:r>
              <w:rPr>
                <w:rFonts w:hint="eastAsia" w:ascii="宋体" w:eastAsia="宋体" w:hAnsiTheme="minorEastAsia"/>
                <w:szCs w:val="21"/>
                <w:u w:val="single"/>
                <w:lang w:val="en-US" w:eastAsia="zh-CN"/>
              </w:rPr>
              <w:t>400-8898-134</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ascii="宋体" w:hAnsi="宋体"/>
                <w:szCs w:val="21"/>
                <w:u w:val="single"/>
              </w:rPr>
              <w:t xml:space="preserve">        </w:t>
            </w:r>
            <w:r>
              <w:rPr>
                <w:rFonts w:hint="eastAsia" w:ascii="宋体" w:hAnsi="宋体"/>
                <w:szCs w:val="21"/>
                <w:u w:val="single"/>
                <w:lang w:val="en-US" w:eastAsia="zh-CN"/>
              </w:rPr>
              <w:t xml:space="preserve">   </w:t>
            </w:r>
            <w:r>
              <w:rPr>
                <w:rFonts w:ascii="宋体" w:hAnsi="宋体"/>
                <w:szCs w:val="21"/>
                <w:u w:val="single"/>
              </w:rPr>
              <w:t xml:space="preserve">   </w:t>
            </w:r>
          </w:p>
        </w:tc>
      </w:tr>
      <w:tr w14:paraId="64C3478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5281" w:type="dxa"/>
            <w:noWrap w:val="0"/>
            <w:vAlign w:val="top"/>
          </w:tcPr>
          <w:p w14:paraId="425DD91E">
            <w:pPr>
              <w:keepNext w:val="0"/>
              <w:keepLines w:val="0"/>
              <w:pageBreakBefore w:val="0"/>
              <w:widowControl w:val="0"/>
              <w:kinsoku/>
              <w:wordWrap/>
              <w:overflowPunct/>
              <w:topLinePunct w:val="0"/>
              <w:autoSpaceDE/>
              <w:autoSpaceDN/>
              <w:bidi w:val="0"/>
              <w:adjustRightInd/>
              <w:snapToGrid/>
              <w:spacing w:line="320" w:lineRule="atLeast"/>
              <w:textAlignment w:val="auto"/>
              <w:rPr>
                <w:rFonts w:ascii="宋体" w:hAnsi="宋体"/>
                <w:szCs w:val="21"/>
              </w:rPr>
            </w:pPr>
            <w:r>
              <w:rPr>
                <w:rFonts w:hint="eastAsia" w:ascii="宋体" w:hAnsi="宋体"/>
                <w:szCs w:val="21"/>
              </w:rPr>
              <w:t>开户银行：</w:t>
            </w:r>
            <w:permStart w:id="32" w:edGrp="everyone"/>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ermEnd w:id="32"/>
          </w:p>
        </w:tc>
        <w:tc>
          <w:tcPr>
            <w:tcW w:w="5282" w:type="dxa"/>
            <w:noWrap w:val="0"/>
            <w:vAlign w:val="top"/>
          </w:tcPr>
          <w:p w14:paraId="09CD4485">
            <w:pPr>
              <w:keepNext w:val="0"/>
              <w:keepLines w:val="0"/>
              <w:pageBreakBefore w:val="0"/>
              <w:widowControl w:val="0"/>
              <w:kinsoku/>
              <w:wordWrap/>
              <w:overflowPunct/>
              <w:topLinePunct w:val="0"/>
              <w:autoSpaceDE/>
              <w:autoSpaceDN/>
              <w:bidi w:val="0"/>
              <w:adjustRightInd/>
              <w:snapToGrid/>
              <w:spacing w:line="320" w:lineRule="atLeast"/>
              <w:textAlignment w:val="auto"/>
              <w:rPr>
                <w:rFonts w:ascii="宋体" w:hAnsi="宋体"/>
                <w:szCs w:val="21"/>
              </w:rPr>
            </w:pPr>
            <w:r>
              <w:rPr>
                <w:rFonts w:hint="eastAsia" w:ascii="宋体" w:hAnsi="宋体"/>
                <w:szCs w:val="21"/>
              </w:rPr>
              <w:t>开户银行：</w:t>
            </w:r>
            <w:r>
              <w:rPr>
                <w:rFonts w:hint="eastAsia" w:ascii="宋体" w:hAnsi="宋体"/>
                <w:szCs w:val="21"/>
                <w:u w:val="single"/>
                <w:lang w:val="en-US" w:eastAsia="zh-CN"/>
              </w:rPr>
              <w:t>中国民生银行股份有限公司重庆金州支行</w:t>
            </w:r>
            <w:r>
              <w:rPr>
                <w:rFonts w:hint="eastAsia" w:ascii="宋体" w:hAnsi="宋体"/>
                <w:szCs w:val="21"/>
                <w:u w:val="single"/>
              </w:rPr>
              <w:t xml:space="preserve"> </w:t>
            </w:r>
          </w:p>
        </w:tc>
      </w:tr>
      <w:tr w14:paraId="6F7947D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5281" w:type="dxa"/>
            <w:noWrap w:val="0"/>
            <w:vAlign w:val="top"/>
          </w:tcPr>
          <w:p w14:paraId="768103A1">
            <w:pPr>
              <w:keepNext w:val="0"/>
              <w:keepLines w:val="0"/>
              <w:pageBreakBefore w:val="0"/>
              <w:widowControl w:val="0"/>
              <w:kinsoku/>
              <w:wordWrap/>
              <w:overflowPunct/>
              <w:topLinePunct w:val="0"/>
              <w:autoSpaceDE/>
              <w:autoSpaceDN/>
              <w:bidi w:val="0"/>
              <w:adjustRightInd/>
              <w:snapToGrid/>
              <w:spacing w:line="320" w:lineRule="atLeast"/>
              <w:textAlignment w:val="auto"/>
              <w:rPr>
                <w:rFonts w:ascii="宋体" w:hAnsi="宋体"/>
                <w:szCs w:val="21"/>
              </w:rPr>
            </w:pPr>
            <w:r>
              <w:rPr>
                <w:rFonts w:hint="eastAsia" w:ascii="宋体" w:hAnsi="宋体"/>
                <w:szCs w:val="21"/>
              </w:rPr>
              <w:t>帐</w:t>
            </w:r>
            <w:r>
              <w:rPr>
                <w:rFonts w:ascii="宋体" w:hAnsi="宋体"/>
                <w:szCs w:val="21"/>
              </w:rPr>
              <w:t xml:space="preserve">    </w:t>
            </w:r>
            <w:r>
              <w:rPr>
                <w:rFonts w:hint="eastAsia" w:ascii="宋体" w:hAnsi="宋体"/>
                <w:szCs w:val="21"/>
              </w:rPr>
              <w:t>号：</w:t>
            </w:r>
            <w:permStart w:id="33" w:edGrp="everyone"/>
            <w:r>
              <w:rPr>
                <w:rFonts w:hint="eastAsia" w:ascii="宋体" w:hAnsi="宋体"/>
                <w:szCs w:val="21"/>
                <w:u w:val="single"/>
              </w:rPr>
              <w:t xml:space="preserve">                  </w:t>
            </w:r>
            <w:r>
              <w:rPr>
                <w:rFonts w:hint="eastAsia" w:ascii="宋体" w:hAnsi="宋体"/>
                <w:szCs w:val="21"/>
                <w:u w:val="single"/>
                <w:lang w:val="en-US" w:eastAsia="zh-CN"/>
              </w:rPr>
              <w:t>/</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ermEnd w:id="33"/>
            <w:r>
              <w:rPr>
                <w:rFonts w:ascii="宋体" w:hAnsi="宋体"/>
                <w:szCs w:val="21"/>
                <w:u w:val="single"/>
              </w:rPr>
              <w:t xml:space="preserve"> </w:t>
            </w:r>
          </w:p>
        </w:tc>
        <w:tc>
          <w:tcPr>
            <w:tcW w:w="5282" w:type="dxa"/>
            <w:noWrap w:val="0"/>
            <w:vAlign w:val="top"/>
          </w:tcPr>
          <w:p w14:paraId="07C5DCA8">
            <w:pPr>
              <w:keepNext w:val="0"/>
              <w:keepLines w:val="0"/>
              <w:pageBreakBefore w:val="0"/>
              <w:widowControl w:val="0"/>
              <w:kinsoku/>
              <w:wordWrap/>
              <w:overflowPunct/>
              <w:topLinePunct w:val="0"/>
              <w:autoSpaceDE/>
              <w:autoSpaceDN/>
              <w:bidi w:val="0"/>
              <w:adjustRightInd/>
              <w:snapToGrid/>
              <w:spacing w:line="320" w:lineRule="atLeast"/>
              <w:textAlignment w:val="auto"/>
              <w:rPr>
                <w:rFonts w:ascii="宋体" w:hAnsi="宋体"/>
                <w:szCs w:val="21"/>
              </w:rPr>
            </w:pPr>
            <w:r>
              <w:rPr>
                <w:rFonts w:hint="eastAsia" w:ascii="宋体" w:hAnsi="宋体"/>
                <w:szCs w:val="21"/>
              </w:rPr>
              <w:t>帐</w:t>
            </w:r>
            <w:r>
              <w:rPr>
                <w:rFonts w:ascii="宋体" w:hAnsi="宋体"/>
                <w:szCs w:val="21"/>
              </w:rPr>
              <w:t xml:space="preserve">    </w:t>
            </w:r>
            <w:r>
              <w:rPr>
                <w:rFonts w:hint="eastAsia" w:ascii="宋体" w:hAnsi="宋体"/>
                <w:szCs w:val="21"/>
              </w:rPr>
              <w:t>号：</w:t>
            </w:r>
            <w:r>
              <w:rPr>
                <w:rFonts w:hint="eastAsia" w:ascii="宋体" w:hAnsi="宋体"/>
                <w:szCs w:val="21"/>
                <w:u w:val="single"/>
                <w:lang w:val="en-US" w:eastAsia="zh-CN"/>
              </w:rPr>
              <w:t>647750264</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ascii="宋体" w:hAnsi="宋体"/>
                <w:szCs w:val="21"/>
                <w:u w:val="single"/>
              </w:rPr>
              <w:t xml:space="preserve"> </w:t>
            </w:r>
          </w:p>
        </w:tc>
      </w:tr>
      <w:tr w14:paraId="32A4589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289" w:hRule="atLeast"/>
        </w:trPr>
        <w:tc>
          <w:tcPr>
            <w:tcW w:w="5281" w:type="dxa"/>
            <w:noWrap w:val="0"/>
            <w:vAlign w:val="top"/>
          </w:tcPr>
          <w:p w14:paraId="418DE306">
            <w:pPr>
              <w:keepNext w:val="0"/>
              <w:keepLines w:val="0"/>
              <w:pageBreakBefore w:val="0"/>
              <w:widowControl w:val="0"/>
              <w:kinsoku/>
              <w:wordWrap/>
              <w:overflowPunct/>
              <w:topLinePunct w:val="0"/>
              <w:autoSpaceDE/>
              <w:autoSpaceDN/>
              <w:bidi w:val="0"/>
              <w:adjustRightInd/>
              <w:snapToGrid/>
              <w:spacing w:line="320" w:lineRule="atLeast"/>
              <w:textAlignment w:val="auto"/>
              <w:rPr>
                <w:rFonts w:ascii="宋体" w:hAnsi="宋体"/>
                <w:szCs w:val="21"/>
              </w:rPr>
            </w:pPr>
            <w:r>
              <w:rPr>
                <w:rFonts w:hint="eastAsia" w:ascii="宋体" w:hAnsi="宋体"/>
              </w:rPr>
              <w:t>法定代表人或委托人签字：</w:t>
            </w:r>
            <w:r>
              <w:rPr>
                <w:rFonts w:ascii="宋体" w:hAnsi="宋体"/>
                <w:u w:val="single"/>
              </w:rPr>
              <w:t xml:space="preserve">              </w:t>
            </w:r>
            <w:r>
              <w:rPr>
                <w:rFonts w:hint="eastAsia" w:ascii="宋体" w:hAnsi="宋体"/>
                <w:u w:val="single"/>
              </w:rPr>
              <w:t xml:space="preserve">           </w:t>
            </w:r>
          </w:p>
        </w:tc>
        <w:tc>
          <w:tcPr>
            <w:tcW w:w="5282" w:type="dxa"/>
            <w:noWrap w:val="0"/>
            <w:vAlign w:val="top"/>
          </w:tcPr>
          <w:p w14:paraId="5F77102D">
            <w:pPr>
              <w:keepNext w:val="0"/>
              <w:keepLines w:val="0"/>
              <w:pageBreakBefore w:val="0"/>
              <w:widowControl w:val="0"/>
              <w:kinsoku/>
              <w:wordWrap/>
              <w:overflowPunct/>
              <w:topLinePunct w:val="0"/>
              <w:autoSpaceDE/>
              <w:autoSpaceDN/>
              <w:bidi w:val="0"/>
              <w:adjustRightInd/>
              <w:snapToGrid/>
              <w:spacing w:line="320" w:lineRule="atLeast"/>
              <w:textAlignment w:val="auto"/>
              <w:rPr>
                <w:rFonts w:ascii="宋体" w:hAnsi="宋体"/>
                <w:szCs w:val="21"/>
              </w:rPr>
            </w:pPr>
            <w:r>
              <w:rPr>
                <w:rFonts w:hint="eastAsia" w:ascii="宋体" w:hAnsi="宋体"/>
              </w:rPr>
              <w:t>法定代表人或委托人签字：</w:t>
            </w:r>
            <w:r>
              <w:rPr>
                <w:rFonts w:ascii="宋体" w:hAnsi="宋体"/>
                <w:u w:val="single"/>
              </w:rPr>
              <w:t xml:space="preserve">              </w:t>
            </w:r>
            <w:r>
              <w:rPr>
                <w:rFonts w:hint="eastAsia" w:ascii="宋体" w:hAnsi="宋体"/>
                <w:u w:val="single"/>
              </w:rPr>
              <w:t xml:space="preserve">         </w:t>
            </w:r>
          </w:p>
        </w:tc>
      </w:tr>
      <w:tr w14:paraId="45F01DF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5281" w:type="dxa"/>
            <w:noWrap w:val="0"/>
            <w:vAlign w:val="top"/>
          </w:tcPr>
          <w:p w14:paraId="2FC94682">
            <w:pPr>
              <w:keepNext w:val="0"/>
              <w:keepLines w:val="0"/>
              <w:pageBreakBefore w:val="0"/>
              <w:widowControl w:val="0"/>
              <w:kinsoku/>
              <w:wordWrap/>
              <w:overflowPunct/>
              <w:topLinePunct w:val="0"/>
              <w:autoSpaceDE/>
              <w:autoSpaceDN/>
              <w:bidi w:val="0"/>
              <w:adjustRightInd/>
              <w:snapToGrid/>
              <w:spacing w:line="320" w:lineRule="atLeast"/>
              <w:textAlignment w:val="auto"/>
              <w:rPr>
                <w:rFonts w:ascii="宋体" w:hAnsi="宋体"/>
                <w:szCs w:val="21"/>
              </w:rPr>
            </w:pPr>
            <w:r>
              <w:rPr>
                <w:rFonts w:hint="eastAsia" w:ascii="宋体" w:hAnsi="宋体"/>
              </w:rPr>
              <w:t>日 期：</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rPr>
              <w:t xml:space="preserve"> </w:t>
            </w:r>
            <w:r>
              <w:rPr>
                <w:rFonts w:hint="eastAsia" w:ascii="宋体" w:hAnsi="宋体"/>
              </w:rPr>
              <w:t>年</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rPr>
              <w:t xml:space="preserve"> </w:t>
            </w:r>
            <w:r>
              <w:rPr>
                <w:rFonts w:hint="eastAsia" w:ascii="宋体" w:hAnsi="宋体"/>
              </w:rPr>
              <w:t>月</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rPr>
              <w:t xml:space="preserve"> </w:t>
            </w:r>
            <w:r>
              <w:rPr>
                <w:rFonts w:hint="eastAsia" w:ascii="宋体" w:hAnsi="宋体"/>
              </w:rPr>
              <w:t>日</w:t>
            </w:r>
          </w:p>
        </w:tc>
        <w:tc>
          <w:tcPr>
            <w:tcW w:w="5282" w:type="dxa"/>
            <w:noWrap w:val="0"/>
            <w:vAlign w:val="top"/>
          </w:tcPr>
          <w:p w14:paraId="67630DCD">
            <w:pPr>
              <w:keepNext w:val="0"/>
              <w:keepLines w:val="0"/>
              <w:pageBreakBefore w:val="0"/>
              <w:widowControl w:val="0"/>
              <w:kinsoku/>
              <w:wordWrap/>
              <w:overflowPunct/>
              <w:topLinePunct w:val="0"/>
              <w:autoSpaceDE/>
              <w:autoSpaceDN/>
              <w:bidi w:val="0"/>
              <w:adjustRightInd/>
              <w:snapToGrid/>
              <w:spacing w:line="320" w:lineRule="atLeast"/>
              <w:textAlignment w:val="auto"/>
              <w:rPr>
                <w:rFonts w:hint="eastAsia" w:ascii="宋体" w:hAnsi="宋体"/>
              </w:rPr>
            </w:pPr>
            <w:r>
              <w:rPr>
                <w:rFonts w:hint="eastAsia" w:ascii="宋体" w:hAnsi="宋体"/>
              </w:rPr>
              <w:t>日 期：</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rPr>
              <w:t xml:space="preserve"> </w:t>
            </w:r>
            <w:r>
              <w:rPr>
                <w:rFonts w:hint="eastAsia" w:ascii="宋体" w:hAnsi="宋体"/>
              </w:rPr>
              <w:t>年</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rPr>
              <w:t xml:space="preserve"> </w:t>
            </w:r>
            <w:r>
              <w:rPr>
                <w:rFonts w:hint="eastAsia" w:ascii="宋体" w:hAnsi="宋体"/>
              </w:rPr>
              <w:t>月</w:t>
            </w:r>
            <w:r>
              <w:rPr>
                <w:rFonts w:ascii="宋体" w:hAnsi="宋体"/>
                <w:u w:val="single"/>
              </w:rPr>
              <w:t xml:space="preserve">    </w:t>
            </w:r>
            <w:r>
              <w:rPr>
                <w:rFonts w:ascii="宋体" w:hAnsi="宋体"/>
              </w:rPr>
              <w:t xml:space="preserve"> </w:t>
            </w:r>
            <w:r>
              <w:rPr>
                <w:rFonts w:hint="eastAsia" w:ascii="宋体" w:hAnsi="宋体"/>
              </w:rPr>
              <w:t>日</w:t>
            </w:r>
          </w:p>
          <w:p w14:paraId="092224A9">
            <w:pPr>
              <w:keepNext w:val="0"/>
              <w:keepLines w:val="0"/>
              <w:pageBreakBefore w:val="0"/>
              <w:widowControl w:val="0"/>
              <w:kinsoku/>
              <w:wordWrap/>
              <w:overflowPunct/>
              <w:topLinePunct w:val="0"/>
              <w:autoSpaceDE/>
              <w:autoSpaceDN/>
              <w:bidi w:val="0"/>
              <w:adjustRightInd/>
              <w:snapToGrid/>
              <w:spacing w:line="320" w:lineRule="atLeast"/>
              <w:textAlignment w:val="auto"/>
              <w:rPr>
                <w:rFonts w:hint="eastAsia" w:ascii="宋体" w:hAnsi="宋体"/>
              </w:rPr>
            </w:pPr>
          </w:p>
        </w:tc>
      </w:tr>
    </w:tbl>
    <w:p w14:paraId="6D5E5FD6"/>
    <w:sectPr>
      <w:headerReference r:id="rId5" w:type="first"/>
      <w:footerReference r:id="rId7" w:type="first"/>
      <w:headerReference r:id="rId3" w:type="default"/>
      <w:footerReference r:id="rId6" w:type="default"/>
      <w:headerReference r:id="rId4" w:type="even"/>
      <w:pgSz w:w="11906" w:h="16838"/>
      <w:pgMar w:top="709" w:right="566" w:bottom="731" w:left="993" w:header="426" w:footer="667"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F92A1">
    <w:pPr>
      <w:pStyle w:val="4"/>
      <w:pBdr>
        <w:top w:val="single" w:color="0070C0" w:sz="4" w:space="1"/>
      </w:pBdr>
      <w:rPr>
        <w:color w:val="0070C0"/>
        <w:kern w:val="0"/>
        <w:szCs w:val="21"/>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AED51ED">
                          <w:pPr>
                            <w:pStyle w:val="4"/>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5</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1AED51ED">
                    <w:pPr>
                      <w:pStyle w:val="4"/>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5</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4EA88">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99199FC">
                          <w:pPr>
                            <w:pStyle w:val="4"/>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5</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14:paraId="599199FC">
                    <w:pPr>
                      <w:pStyle w:val="4"/>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5</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3A2D9">
    <w:pPr>
      <w:spacing w:before="35"/>
      <w:jc w:val="left"/>
      <w:rPr>
        <w:rFonts w:hint="default" w:eastAsia="宋体"/>
        <w:spacing w:val="-1"/>
        <w:w w:val="120"/>
        <w:sz w:val="16"/>
        <w:szCs w:val="16"/>
        <w:lang w:val="en-US" w:eastAsia="zh-CN"/>
      </w:rPr>
    </w:pPr>
    <w:r>
      <w:rPr>
        <w:rFonts w:hint="eastAsia" w:eastAsiaTheme="minorEastAsia"/>
        <w:sz w:val="16"/>
        <w:szCs w:val="16"/>
        <w:lang w:eastAsia="zh-CN"/>
      </w:rPr>
      <w:drawing>
        <wp:anchor distT="0" distB="0" distL="114300" distR="114300" simplePos="0" relativeHeight="251663360" behindDoc="0" locked="0" layoutInCell="1" allowOverlap="1">
          <wp:simplePos x="0" y="0"/>
          <wp:positionH relativeFrom="column">
            <wp:posOffset>-343535</wp:posOffset>
          </wp:positionH>
          <wp:positionV relativeFrom="paragraph">
            <wp:posOffset>19685</wp:posOffset>
          </wp:positionV>
          <wp:extent cx="358775" cy="349885"/>
          <wp:effectExtent l="0" t="0" r="3175" b="12065"/>
          <wp:wrapSquare wrapText="bothSides"/>
          <wp:docPr id="7" name="图片 3" descr="bf1eb84e3b917e8e6a8e96a875a33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bf1eb84e3b917e8e6a8e96a875a33b2"/>
                  <pic:cNvPicPr>
                    <a:picLocks noChangeAspect="1"/>
                  </pic:cNvPicPr>
                </pic:nvPicPr>
                <pic:blipFill>
                  <a:blip r:embed="rId1">
                    <a:clrChange>
                      <a:clrFrom>
                        <a:srgbClr val="000000"/>
                      </a:clrFrom>
                      <a:clrTo>
                        <a:srgbClr val="000000">
                          <a:alpha val="0"/>
                        </a:srgbClr>
                      </a:clrTo>
                    </a:clrChange>
                  </a:blip>
                  <a:stretch>
                    <a:fillRect/>
                  </a:stretch>
                </pic:blipFill>
                <pic:spPr>
                  <a:xfrm>
                    <a:off x="0" y="0"/>
                    <a:ext cx="358775" cy="349885"/>
                  </a:xfrm>
                  <a:prstGeom prst="rect">
                    <a:avLst/>
                  </a:prstGeom>
                  <a:noFill/>
                  <a:ln>
                    <a:noFill/>
                  </a:ln>
                </pic:spPr>
              </pic:pic>
            </a:graphicData>
          </a:graphic>
        </wp:anchor>
      </w:drawing>
    </w:r>
    <w:r>
      <w:rPr>
        <w:rFonts w:hint="eastAsia"/>
        <w:spacing w:val="-1"/>
        <w:w w:val="120"/>
        <w:sz w:val="16"/>
        <w:szCs w:val="16"/>
      </w:rPr>
      <w:t>美华国际认证检验有限公司</w:t>
    </w:r>
    <w:r>
      <w:rPr>
        <w:rFonts w:hint="eastAsia"/>
        <w:sz w:val="16"/>
        <w:szCs w:val="16"/>
      </w:rPr>
      <w:t xml:space="preserve"> </w:t>
    </w:r>
    <w:r>
      <w:rPr>
        <w:rFonts w:hint="eastAsia"/>
        <w:sz w:val="16"/>
        <w:szCs w:val="16"/>
        <w:lang w:val="en-US" w:eastAsia="zh-CN"/>
      </w:rPr>
      <w:t xml:space="preserve">                                                                                           </w:t>
    </w:r>
    <w:r>
      <w:rPr>
        <w:rFonts w:hint="eastAsia"/>
        <w:sz w:val="16"/>
        <w:szCs w:val="16"/>
      </w:rPr>
      <w:t>Rev：</w:t>
    </w:r>
    <w:r>
      <w:rPr>
        <w:rFonts w:hint="eastAsia"/>
        <w:sz w:val="16"/>
        <w:szCs w:val="16"/>
        <w:lang w:val="en-US" w:eastAsia="zh-CN"/>
      </w:rPr>
      <w:t>B/0</w:t>
    </w:r>
  </w:p>
  <w:p w14:paraId="08C496FB">
    <w:pPr>
      <w:spacing w:before="35"/>
      <w:ind w:left="20"/>
      <w:rPr>
        <w:rFonts w:hint="eastAsia"/>
        <w:sz w:val="16"/>
        <w:szCs w:val="16"/>
      </w:rPr>
    </w:pPr>
    <w:r>
      <w:rPr>
        <w:sz w:val="16"/>
        <w:szCs w:val="16"/>
      </w:rPr>
      <mc:AlternateContent>
        <mc:Choice Requires="wps">
          <w:drawing>
            <wp:anchor distT="0" distB="0" distL="114300" distR="114300" simplePos="0" relativeHeight="251662336" behindDoc="0" locked="0" layoutInCell="1" allowOverlap="1">
              <wp:simplePos x="0" y="0"/>
              <wp:positionH relativeFrom="column">
                <wp:posOffset>8255</wp:posOffset>
              </wp:positionH>
              <wp:positionV relativeFrom="paragraph">
                <wp:posOffset>154940</wp:posOffset>
              </wp:positionV>
              <wp:extent cx="656336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656336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65pt;margin-top:12.2pt;height:0.05pt;width:516.8pt;z-index:251662336;mso-width-relative:page;mso-height-relative:page;" filled="f" stroked="t" coordsize="21600,21600" o:gfxdata="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d/5fG9UAAAAIAQAADwAAAAAAAAABACAAAAAiAAAAZHJzL2Rvd25yZXYueG1sUEsBAhQA&#10;FAAAAAgAh07iQH0WZXf1AQAA5gMAAA4AAAAAAAAAAQAgAAAAJAEAAGRycy9lMm9Eb2MueG1sUEsF&#10;BgAAAAAGAAYAWQEAAIsFAAAAAA==&#10;">
              <v:fill on="f" focussize="0,0"/>
              <v:stroke color="#000000" joinstyle="round"/>
              <v:imagedata o:title=""/>
              <o:lock v:ext="edit" aspectratio="f"/>
            </v:line>
          </w:pict>
        </mc:Fallback>
      </mc:AlternateContent>
    </w:r>
    <w:r>
      <w:rPr>
        <w:rFonts w:hint="eastAsia" w:ascii="Times New Roman"/>
        <w:sz w:val="16"/>
        <w:szCs w:val="16"/>
      </w:rPr>
      <w:t>Meihua International Certification and Inspection Co., Ltd</w:t>
    </w:r>
    <w:r>
      <w:rPr>
        <w:rFonts w:hint="eastAsia" w:ascii="Times New Roman"/>
        <w:sz w:val="16"/>
        <w:szCs w:val="16"/>
        <w:lang w:val="en-US" w:eastAsia="zh-CN"/>
      </w:rPr>
      <w:t xml:space="preserve">                                                 </w:t>
    </w:r>
    <w:r>
      <w:rPr>
        <w:rFonts w:hint="eastAsia"/>
        <w:sz w:val="16"/>
        <w:szCs w:val="16"/>
        <w:lang w:val="en-US" w:eastAsia="zh-CN"/>
      </w:rPr>
      <w:t xml:space="preserve">                 </w:t>
    </w:r>
    <w:r>
      <w:rPr>
        <w:rFonts w:hint="eastAsia" w:ascii="Times New Roman"/>
        <w:sz w:val="16"/>
        <w:szCs w:val="16"/>
        <w:lang w:val="en-US" w:eastAsia="zh-CN"/>
      </w:rPr>
      <w:t xml:space="preserve">  </w:t>
    </w:r>
    <w:r>
      <w:rPr>
        <w:rFonts w:hint="eastAsia"/>
        <w:sz w:val="16"/>
        <w:szCs w:val="16"/>
      </w:rPr>
      <w:t>MH</w:t>
    </w:r>
    <w:r>
      <w:rPr>
        <w:rFonts w:hint="eastAsia"/>
        <w:sz w:val="16"/>
        <w:szCs w:val="16"/>
        <w:lang w:val="en-US" w:eastAsia="zh-CN"/>
      </w:rPr>
      <w:t>GJ</w:t>
    </w:r>
    <w:r>
      <w:rPr>
        <w:rFonts w:hint="eastAsia"/>
        <w:sz w:val="16"/>
        <w:szCs w:val="16"/>
      </w:rPr>
      <w:t>/ CX-01-5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8AF8E">
    <w:pPr>
      <w:pStyle w:val="5"/>
      <w:framePr w:wrap="around" w:vAnchor="text" w:hAnchor="margin" w:xAlign="right" w:y="1"/>
      <w:rPr>
        <w:rStyle w:val="8"/>
      </w:rPr>
    </w:pPr>
    <w:r>
      <w:fldChar w:fldCharType="begin"/>
    </w:r>
    <w:r>
      <w:rPr>
        <w:rStyle w:val="8"/>
      </w:rPr>
      <w:instrText xml:space="preserve">PAGE  </w:instrText>
    </w:r>
    <w:r>
      <w:fldChar w:fldCharType="separate"/>
    </w:r>
    <w:r>
      <w:fldChar w:fldCharType="end"/>
    </w:r>
  </w:p>
  <w:p w14:paraId="4869ECEC">
    <w:pPr>
      <w:pStyle w:val="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62298">
    <w:pPr>
      <w:spacing w:before="35"/>
      <w:jc w:val="left"/>
      <w:rPr>
        <w:rFonts w:hint="eastAsia" w:eastAsia="宋体"/>
        <w:spacing w:val="-1"/>
        <w:w w:val="120"/>
        <w:sz w:val="18"/>
        <w:szCs w:val="24"/>
        <w:lang w:eastAsia="zh-CN"/>
      </w:rPr>
    </w:pPr>
    <w:r>
      <w:rPr>
        <w:rFonts w:hint="eastAsia"/>
        <w:spacing w:val="-1"/>
        <w:w w:val="120"/>
        <w:sz w:val="18"/>
        <w:szCs w:val="24"/>
      </w:rPr>
      <w:t>美华国际认证检验有限公司</w:t>
    </w:r>
    <w:r>
      <w:rPr>
        <w:rFonts w:hint="eastAsia"/>
        <w:sz w:val="21"/>
        <w:szCs w:val="24"/>
      </w:rPr>
      <w:t xml:space="preserve"> </w:t>
    </w:r>
    <w:r>
      <w:rPr>
        <w:rFonts w:hint="eastAsia"/>
        <w:sz w:val="21"/>
        <w:szCs w:val="24"/>
        <w:lang w:val="en-US" w:eastAsia="zh-CN"/>
      </w:rPr>
      <w:t xml:space="preserve">                                                                </w:t>
    </w:r>
    <w:r>
      <w:rPr>
        <w:rFonts w:hint="eastAsia"/>
        <w:sz w:val="21"/>
        <w:szCs w:val="24"/>
      </w:rPr>
      <w:t>Rev：</w:t>
    </w:r>
    <w:r>
      <w:rPr>
        <w:rFonts w:hint="eastAsia"/>
        <w:b/>
        <w:bCs/>
        <w:color w:val="FF0000"/>
        <w:sz w:val="21"/>
        <w:szCs w:val="24"/>
        <w:lang w:val="en-US" w:eastAsia="zh-CN"/>
      </w:rPr>
      <w:t>B</w:t>
    </w:r>
    <w:r>
      <w:rPr>
        <w:rFonts w:hint="eastAsia"/>
        <w:b/>
        <w:bCs/>
        <w:color w:val="FF0000"/>
        <w:sz w:val="21"/>
        <w:szCs w:val="24"/>
      </w:rPr>
      <w:t>/</w:t>
    </w:r>
    <w:r>
      <w:rPr>
        <w:rFonts w:hint="eastAsia"/>
        <w:b/>
        <w:bCs/>
        <w:color w:val="FF0000"/>
        <w:sz w:val="21"/>
        <w:szCs w:val="24"/>
        <w:lang w:val="en-US" w:eastAsia="zh-CN"/>
      </w:rPr>
      <w:t>0</w:t>
    </w:r>
  </w:p>
  <w:p w14:paraId="01EE4E07">
    <w:pPr>
      <w:spacing w:before="35"/>
      <w:ind w:left="20"/>
      <w:rPr>
        <w:sz w:val="21"/>
        <w:szCs w:val="24"/>
      </w:rPr>
    </w:pPr>
    <w:r>
      <w:rPr>
        <w:sz w:val="21"/>
        <w:szCs w:val="24"/>
      </w:rPr>
      <mc:AlternateContent>
        <mc:Choice Requires="wps">
          <w:drawing>
            <wp:anchor distT="0" distB="0" distL="114300" distR="114300" simplePos="0" relativeHeight="251661312" behindDoc="0" locked="0" layoutInCell="1" allowOverlap="1">
              <wp:simplePos x="0" y="0"/>
              <wp:positionH relativeFrom="column">
                <wp:posOffset>46355</wp:posOffset>
              </wp:positionH>
              <wp:positionV relativeFrom="paragraph">
                <wp:posOffset>167640</wp:posOffset>
              </wp:positionV>
              <wp:extent cx="656336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656336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65pt;margin-top:13.2pt;height:0.05pt;width:516.8pt;z-index:251661312;mso-width-relative:page;mso-height-relative:page;" filled="f" stroked="t" coordsize="21600,21600" o:gfxdata="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c14Q+1gAAAAgBAAAPAAAAAAAAAAEAIAAAACIAAABkcnMvZG93bnJldi54bWxQSwEC&#10;FAAUAAAACACHTuJALsYRPPYBAADmAwAADgAAAAAAAAABACAAAAAlAQAAZHJzL2Uyb0RvYy54bWxQ&#10;SwUGAAAAAAYABgBZAQAAjQUAAAAA&#10;">
              <v:fill on="f" focussize="0,0"/>
              <v:stroke color="#000000" joinstyle="round"/>
              <v:imagedata o:title=""/>
              <o:lock v:ext="edit" aspectratio="f"/>
            </v:line>
          </w:pict>
        </mc:Fallback>
      </mc:AlternateContent>
    </w:r>
    <w:r>
      <w:rPr>
        <w:rFonts w:hint="eastAsia" w:ascii="Times New Roman"/>
        <w:sz w:val="18"/>
        <w:szCs w:val="24"/>
      </w:rPr>
      <w:t>Meihua International Certification and Inspection Co., Ltd</w:t>
    </w:r>
    <w:r>
      <w:rPr>
        <w:rFonts w:hint="eastAsia" w:ascii="Times New Roman"/>
        <w:sz w:val="18"/>
        <w:szCs w:val="24"/>
        <w:lang w:val="en-US" w:eastAsia="zh-CN"/>
      </w:rPr>
      <w:t xml:space="preserve">                                                   </w:t>
    </w:r>
    <w:r>
      <w:rPr>
        <w:rFonts w:hint="eastAsia"/>
        <w:sz w:val="21"/>
        <w:szCs w:val="24"/>
      </w:rPr>
      <w:t>MH</w:t>
    </w:r>
    <w:r>
      <w:rPr>
        <w:rFonts w:hint="eastAsia"/>
        <w:sz w:val="21"/>
        <w:szCs w:val="24"/>
        <w:lang w:val="en-US" w:eastAsia="zh-CN"/>
      </w:rPr>
      <w:t>GJ</w:t>
    </w:r>
    <w:r>
      <w:rPr>
        <w:rFonts w:hint="eastAsia"/>
        <w:sz w:val="21"/>
        <w:szCs w:val="24"/>
      </w:rPr>
      <w:t>/ CX-01-5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E67011"/>
    <w:multiLevelType w:val="singleLevel"/>
    <w:tmpl w:val="7FE67011"/>
    <w:lvl w:ilvl="0" w:tentative="0">
      <w:start w:val="1"/>
      <w:numFmt w:val="chineseCountingThousand"/>
      <w:lvlText w:val="%1. "/>
      <w:legacy w:legacy="1" w:legacySpace="0" w:legacyIndent="425"/>
      <w:lvlJc w:val="left"/>
      <w:pPr>
        <w:ind w:left="425" w:hanging="425"/>
      </w:pPr>
      <w:rPr>
        <w:rFonts w:hint="eastAsia" w:ascii="宋体" w:eastAsia="宋体"/>
        <w:b/>
        <w:i w:val="0"/>
        <w:sz w:val="21"/>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wZWMxMmI4OWE2ZjE4Yjg2MTNmZjZhZDhjYTEzNGYifQ=="/>
  </w:docVars>
  <w:rsids>
    <w:rsidRoot w:val="3FEA3AFC"/>
    <w:rsid w:val="17A97FAD"/>
    <w:rsid w:val="1F2451AF"/>
    <w:rsid w:val="27F27181"/>
    <w:rsid w:val="3FEA3AFC"/>
    <w:rsid w:val="445F7ED7"/>
    <w:rsid w:val="550E60C8"/>
    <w:rsid w:val="551A352B"/>
    <w:rsid w:val="57796738"/>
    <w:rsid w:val="6BCE6C7A"/>
    <w:rsid w:val="6E842FBF"/>
    <w:rsid w:val="6F724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2"/>
    <w:basedOn w:val="1"/>
    <w:qFormat/>
    <w:uiPriority w:val="0"/>
    <w:pPr>
      <w:spacing w:line="360" w:lineRule="auto"/>
      <w:ind w:firstLine="7283" w:firstLineChars="1030"/>
    </w:pPr>
    <w:rPr>
      <w:rFonts w:ascii="黑体" w:eastAsia="黑体"/>
      <w:b/>
      <w:sz w:val="72"/>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4794</Words>
  <Characters>5068</Characters>
  <Lines>0</Lines>
  <Paragraphs>0</Paragraphs>
  <TotalTime>14</TotalTime>
  <ScaleCrop>false</ScaleCrop>
  <LinksUpToDate>false</LinksUpToDate>
  <CharactersWithSpaces>5796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2024-09-05T02:09:00Z</dcterms:created>
  <dc:creator>＂头发乱了丶</dc:creator>
  <cp:lastModifiedBy>WPS_1591405905</cp:lastModifiedBy>
  <dcterms:modified xsi:type="dcterms:W3CDTF">2024-11-28T01:58:50Z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45CB829F7D604CBA86B2AB0ABC6E1D70_13</vt:lpwstr>
  </property>
</Properties>
</file>